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#72 (c1)</w:t>
      </w:r>
    </w:p>
    <w:p>
      <w:r>
        <w:t xml:space="preserve">Prompt: </w:t>
      </w:r>
    </w:p>
    <w:p>
      <w:r>
        <w:t>--------------------</w:t>
      </w:r>
    </w:p>
    <w:p>
      <w:r>
        <w:t>The architectural design of buildings significantly influences the way people choose to live and where they choose to work. In my opinion, I strongly negative with negative. This essay will provide two reasons supporting my idea.</w:t>
        <w:br/>
        <w:br/>
        <w:t>On the one hand, architectural design can enhance the functionality of residential areas. In other words, thoughtful planning can create highly convenient living spaces. For instance, incorporating green spaces and pedestrian walkways makes the neighborhood more appealing. As a result, residents enjoy a higher quality of life and a stronger sense of community. Hence, it becomes evident that good design supports a desirable lifestyle.</w:t>
        <w:br/>
        <w:br/>
        <w:t>On the other hand, the design of buildings presents significant drawbacks to local communities. This is primarily due to the fact that poorly planned structures often prioritize profit over human comfort. This can be exemplified by the fact that massive, isolated office complexes discourage local interaction. The outcome is that people become car-dependent, leading to increased traffic congestion and pollution. This clearly aligns with the view that poor design negatively impacts the surrounding area.</w:t>
        <w:br/>
        <w:br/>
        <w:t>In conclusion, while good design can support a desirable lifestyle, the negative drawbacks, such as increased traffic congestion and pollution, are more pronounced. I strongly disagree that the design of buildings affects positively, because the negative impact on the surrounding area outweighs the benefits of good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