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#76 (c1)</w:t>
      </w:r>
    </w:p>
    <w:p>
      <w:r>
        <w:t xml:space="preserve">Prompt: </w:t>
      </w:r>
    </w:p>
    <w:p>
      <w:r>
        <w:t>--------------------</w:t>
      </w:r>
    </w:p>
    <w:p>
      <w:r>
        <w:t>Climate change represents a profound and pervasive challenge that affects every aspect of global life. In my opinion, I strongly agree with the view that climate change is the most pressing global problem. This essay will provide two reasons supporting my idea.</w:t>
        <w:br/>
        <w:br/>
        <w:t>The major reason is the escalating concentration of greenhouse gases in the atmosphere. In other words, human industrial activities release vast amounts of carbon dioxide and methane into the air. For instance, the burning of fossil fuels for energy production significantly contributes to this buildup. As a result, global temperatures rise at an alarming rate, destabilizing ecosystems worldwide. Hence, it becomes evident that addressing this atmospheric imbalance is critically important for human survival.</w:t>
        <w:br/>
        <w:br/>
        <w:t>One effective solution is the widespread transition towards renewable energy sources. This is primarily due to the fact that solar and wind power generate electricity without emitting harmful pollutants. This can be exemplified by the fact that nations investing in offshore wind farms can drastically reduce their carbon footprint. The outcome is that air quality improves substantially, leading to better public health outcomes globally. This clearly aligns with the view that proactive technological shifts are essential for mitigating climate risks.</w:t>
        <w:br/>
        <w:br/>
        <w:t>In conclusion, I strongly agree that climate change is the most pressing global problem. Addressing the escalating concentration of greenhouse gases and implementing a widespread transition towards renewable energy sources are crucial steps for global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