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#77 (c1)</w:t>
      </w:r>
    </w:p>
    <w:p>
      <w:r>
        <w:t xml:space="preserve">Prompt: </w:t>
      </w:r>
    </w:p>
    <w:p>
      <w:r>
        <w:t>--------------------</w:t>
      </w:r>
    </w:p>
    <w:p>
      <w:r>
        <w:t>Studying classical theatre works offers students a unique opportunity to connect with historical literary traditions. In my opinion, I strongly positive with the view that studying old plays and theatre works benefits high school students. This essay will provide two reasons supporting my idea.</w:t>
        <w:br/>
        <w:br/>
        <w:t>On the one hand, studying old plays significantly enhances students' understanding of historical context. In other words, students gain insight into the social norms and cultural values of past eras. For instance, analyzing Shakespeare's comedies reveals Elizabethan social structures and gender roles. As a result, students develop a deeper appreciation for how historical circumstances shape artistic expression. Hence, it becomes evident that this academic pursuit fosters profound cultural appreciation.</w:t>
        <w:br/>
        <w:br/>
        <w:t>On the other hand, a potential drawback is that the archaic language used in these dramatic texts can prove challenging for modern learners. This is primarily due to the fact that the vocabulary and grammatical structures differ significantly from contemporary English. This can be exemplified by the fact that understanding early modern English requires specialized linguistic knowledge. The outcome is that some students may feel overwhelmed by the complexity, potentially hindering their initial engagement. This clearly aligns with the view that the linguistic barrier presents a notable difficulty.</w:t>
        <w:br/>
        <w:br/>
        <w:t>In conclusion, I strongly agree that studying old plays benefits high school students. The enhanced cultural appreciation gained from analyzing historical context outweighs the difficulty presented by the archaic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