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#78 (c1)</w:t>
      </w:r>
    </w:p>
    <w:p>
      <w:r>
        <w:t xml:space="preserve">Prompt: </w:t>
      </w:r>
    </w:p>
    <w:p>
      <w:r>
        <w:t>--------------------</w:t>
      </w:r>
    </w:p>
    <w:p>
      <w:r>
        <w:t>The necessity of physical newspapers in contemporary society is a subject of considerable debate. In my opinion, I strongly agree with the view that there is no need for newspapers in the modern world. This essay will provide two reasons supporting my idea.</w:t>
        <w:br/>
        <w:br/>
        <w:t>Digital platforms have significantly diminished the role of traditional print journalism. In other words, the vast amount of information available online makes physical newspapers redundant. For instance, a person can access global news coverage instantly via a smartphone application. As a result, the need to purchase and read printed editions has drastically decreased. Hence, it becomes evident that digital alternatives offer superior convenience and accessibility.</w:t>
        <w:br/>
        <w:br/>
        <w:t>Furthermore, the digital age has revolutionized how people consume information. This is primarily due to the fact that online sources provide immediate updates and diverse perspectives. This can be exemplified by the fact that breaking news is disseminated across multiple digital platforms simultaneously. The outcome is that readers no longer need to wait for a scheduled print publication to stay informed. This clearly aligns with the view that modern communication methods surpass print journalism.</w:t>
        <w:br/>
        <w:br/>
        <w:t>In conclusion, I strongly agree with the view that there is no need for newspapers in the modern world. This is because digital platforms offer superior convenience and accessibility, and online sources provide immediate updates and diverse perspectives.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