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#79 (c1)</w:t>
      </w:r>
    </w:p>
    <w:p>
      <w:r>
        <w:t xml:space="preserve">Prompt: </w:t>
      </w:r>
    </w:p>
    <w:p>
      <w:r>
        <w:t>--------------------</w:t>
      </w:r>
    </w:p>
    <w:p>
      <w:r>
        <w:t>Tourism represents a significant force for change in developing nations, presenting both considerable benefits and notable challenges. In my opinion, I strongly positive with the view that tourism is good for a less developed country. This essay will provide two reasons supporting my idea.</w:t>
        <w:br/>
        <w:br/>
        <w:t>On the one hand, tourism provides a substantial boost to the local economy. In other words, the influx of foreign visitors generates considerable revenue streams for the host country. For instance, local artisans gain income by selling crafts to tourists, and hotels receive bookings. As a result, this increased commercial activity stimulates job creation across various sectors. Hence, it becomes evident that tourism is a powerful engine for socio-economic development.</w:t>
        <w:br/>
        <w:br/>
        <w:t>On the other hand, the negative impact of tourism can pose serious risks to local communities. This is primarily due to the fact that excessive visitor numbers can strain existing infrastructure and natural resources. This can be exemplified by the fact that popular beaches suffer from littering and overuse by large crowds. The outcome is that environmental degradation occurs, threatening the very attractions that draw visitors. This clearly aligns with the view that uncontrolled tourism can undermine sustainable development.</w:t>
        <w:br/>
        <w:br/>
        <w:t>In conclusion, I strongly agree that tourism is beneficial for a less developed country. While the economic boost from the tourism industry is undeniable, careful governance is required to mitigate the negative risks to the local economy and environment.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