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#80 (a2_b1)</w:t>
      </w:r>
    </w:p>
    <w:p>
      <w:r>
        <w:t xml:space="preserve">Prompt: </w:t>
      </w:r>
    </w:p>
    <w:p>
      <w:r>
        <w:t>--------------------</w:t>
      </w:r>
    </w:p>
    <w:p>
      <w:r>
        <w:t>People today throw away many things and make a lot of rubbish in the world. In my opinion, I strongly agree with the view that we have entered a throw-away society and must address it. This essay will provide two reasons supporting my idea.</w:t>
        <w:br/>
        <w:br/>
        <w:t>The major reason is that people use things only once and throw them away. In other words, we buy items and use them for a short time in daily life. For example, plastic bottles are used for drinks and then thrown in the trash in daily life. As a result, the amount of waste grows very fast in daily life. This shows that we need to change how we use things.</w:t>
        <w:br/>
        <w:br/>
        <w:t>One effective solution is to improve recycling systems in our towns. This is because recycling helps us use old materials again in daily life. For example, glass bottles can be cleaned and made into new items in daily life. As a result, less rubbish goes into the ground in daily life. This supports the view that better recycling is important.</w:t>
        <w:br/>
        <w:br/>
        <w:t>In conclusion, I strongly agree with the view that we have entered a throw-away society and must address it. This is because people use items only once, and improving recycling systems helps us reuse old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