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#80 (b2)</w:t>
      </w:r>
    </w:p>
    <w:p>
      <w:r>
        <w:t xml:space="preserve">Prompt: </w:t>
      </w:r>
    </w:p>
    <w:p>
      <w:r>
        <w:t>--------------------</w:t>
      </w:r>
    </w:p>
    <w:p>
      <w:r>
        <w:t>The modern world has created a culture where items are used briefly and then thrown away, leading to widespread rubbish. In my opinion, I strongly agree with the view that we have entered a throw-away society and must address it. This essay will provide two reasons supporting my idea.</w:t>
        <w:br/>
        <w:br/>
        <w:t>The major reason is the high rate of consumption of goods. In other words, people buy many items they do not need for a short time. For instance, many people buy plastic bottles of water that are used only once. As a result, these items quickly become waste that fills up our land. Hence, it becomes evident that our current buying habits cause much pollution.</w:t>
        <w:br/>
        <w:br/>
        <w:t>One effective solution is improving waste management systems. This is primarily due to the fact that better infrastructure can handle more discarded items. This can be exemplified by the fact that local councils can set up more recycling centers. The outcome is that fewer materials end up in large landfills. This clearly aligns with the view that better systems can reduce rubbish.</w:t>
        <w:br/>
        <w:br/>
        <w:t>In conclusion, I strongly agree with the view that we have entered a throw-away society and must address it. This is because excessive consumption leads to significant pollution, and improving waste management systems can effectively reduce the amount of discarded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