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#81 (a2_b1)</w:t>
      </w:r>
    </w:p>
    <w:p>
      <w:r>
        <w:t xml:space="preserve">Prompt: </w:t>
      </w:r>
    </w:p>
    <w:p>
      <w:r>
        <w:t>--------------------</w:t>
      </w:r>
    </w:p>
    <w:p>
      <w:r>
        <w:t>Students can do part-time jobs while they are still in school. In my opinion, I strongly positive with positive. This essay will provide two reasons supporting my idea.</w:t>
        <w:br/>
        <w:br/>
        <w:t>One clear advantage is that part-time jobs give students real work experience. In other words, students learn how to do things in a real job setting in daily life in daily life today today. For example, a student might work in a shop and learn how to talk to customers in daily life. As a result, they feel more confident when they talk to people. This shows that work jobs help students learn useful skills.</w:t>
        <w:br/>
        <w:br/>
        <w:t>Another reason is that these jobs help students earn money. This is because having extra money helps students buy things they need in daily life in daily life in daily life today. For example, a student could save money to buy books for school in daily life. As a result, they do not need to ask their parents for all the money. This supports the view that part-time jobs help students manage money.</w:t>
        <w:br/>
        <w:br/>
        <w:t>In conclusion, I strongly agree that part-time jobs are good for students. These jobs help students learn useful skills and also help them manage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