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#81 (b2)</w:t>
      </w:r>
    </w:p>
    <w:p>
      <w:r>
        <w:t xml:space="preserve">Prompt: </w:t>
      </w:r>
    </w:p>
    <w:p>
      <w:r>
        <w:t>--------------------</w:t>
      </w:r>
    </w:p>
    <w:p>
      <w:r>
        <w:t>Many students consider taking part-time jobs while they are still in school. In my opinion, I strongly positive with positive. This essay will provide two reasons supporting my idea.</w:t>
        <w:br/>
        <w:br/>
        <w:t>One clear advantage is that part-time work gives students valuable work experience. In other words, students get a chance to use skills they learn in school in a real job setting. For instance, a student working in a shop learns how to talk to customers and handle money. As a result, they become better at dealing with people and managing tasks. Hence, it becomes evident that these jobs help students build useful skills for their future careers.</w:t>
        <w:br/>
        <w:br/>
        <w:t>Another benefit is that part-time jobs help students gain financial independence. This is primarily due to the fact that earning money allows students to pay for their own needs. This can be exemplified by the fact that a student can use their pay to buy books or help pay rent. The outcome is that they learn the value of saving and managing money wisely. This clearly aligns with the view that work helps students become responsible adults.</w:t>
        <w:br/>
        <w:br/>
        <w:t>In conclusion, I strongly agree that part-time jobs are helpful for students. These jobs give students valuable work experience and also help them gain financial independence.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