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#81 (b2)</w:t>
      </w:r>
    </w:p>
    <w:p>
      <w:r>
        <w:t xml:space="preserve">Prompt: </w:t>
      </w:r>
    </w:p>
    <w:p>
      <w:r>
        <w:t>--------------------</w:t>
      </w:r>
    </w:p>
    <w:p>
      <w:r>
        <w:t>The discussion about students taking part-time jobs involves looking at both the good and bad sides. In my opinion, I strongly negative with negative. This essay will provide two reasons supporting my idea.</w:t>
        <w:br/>
        <w:br/>
        <w:t>One major disadvantage is that work can take up too much time. In other words, students must spend many hours working instead of studying. For instance, a student working many shifts might miss important classes or study time. As a result, their grades might drop because they are too tired to focus. Hence, it becomes evident that work can hurt academic performance.</w:t>
        <w:br/>
        <w:br/>
        <w:t>Another issue is that these jobs might not teach the right skills for the future. This is primarily due to the fact that many part-time jobs are simple and repetitive. This can be exemplified by the fact that a retail job mainly involves stocking shelves and serving customers. The outcome is that the student only learns basic service skills, which are not enough for a good career. This clearly aligns with the view that these jobs limit professional growth.</w:t>
        <w:br/>
        <w:br/>
        <w:t>In conclusion, I strongly disagree with the idea that part-time jobs are always good for students. The time commitment of work can hurt academic performance, and jobs might limit professional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