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#81 (c1)</w:t>
      </w:r>
    </w:p>
    <w:p>
      <w:r>
        <w:t xml:space="preserve">Prompt: </w:t>
      </w:r>
    </w:p>
    <w:p>
      <w:r>
        <w:t>--------------------</w:t>
      </w:r>
    </w:p>
    <w:p>
      <w:r>
        <w:t>The decision for students to engage in part-time employment presents a complex issue regarding their academic pursuits. In my opinion, I strongly negative with negative. This essay will provide two reasons supporting my idea.</w:t>
        <w:br/>
        <w:br/>
        <w:t>One major disadvantage is the potential disruption to academic commitments. In other words, balancing paid employment with rigorous coursework demands significant time and mental energy. For instance, a student working long hours may find insufficient time to dedicate to studying complex subjects. As a result, their grades might suffer, hindering their overall educational progress. Hence, it becomes evident that work can negatively impact academic performance.</w:t>
        <w:br/>
        <w:br/>
        <w:t>Another significant drawback concerns the depletion of time needed for personal growth. This is primarily due to the fact that job responsibilities often consume hours that could be allocated to hobbies or rest. This can be exemplified by the fact that excessive work schedules limit opportunities for physical activity and social interaction. The outcome is that students may experience burnout and neglect crucial aspects of their well-being. This clearly aligns with the view that employment can compromise personal development.</w:t>
        <w:br/>
        <w:br/>
        <w:t>In conclusion, I strongly disagree with the notion that part-time jobs are always beneficial. The potential negative impact on academic commitments and the depletion of time needed for personal growth suggest that students must proceed with caution.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