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#84 (b2)</w:t>
      </w:r>
    </w:p>
    <w:p>
      <w:r>
        <w:t xml:space="preserve">Prompt: </w:t>
      </w:r>
    </w:p>
    <w:p>
      <w:r>
        <w:t>--------------------</w:t>
      </w:r>
    </w:p>
    <w:p>
      <w:r>
        <w:t>Many people believe that setbacks are necessary steps for achieving great success. In my opinion, I strongly agree with agree. This essay will provide two reasons supporting my idea.</w:t>
        <w:br/>
        <w:br/>
        <w:t>One clear advantage is that failure teaches us valuable lessons about ourselves. In other words, mistakes show us what we do not know yet in everyday life in everyday life in everyday life in everyday life. For instance, a student who fails an exam learns which subjects need more study time. As a result, they change their study methods and focus on weak areas. Hence, it becomes evident that failure helps us improve our skills.</w:t>
        <w:br/>
        <w:br/>
        <w:t>Another reason is that facing difficulties builds mental strength and resilience. This is primarily due to the fact that overcoming hard times makes us stronger people in everyday life in everyday life in everyday life in everyday life. This can be exemplified by the fact that an athlete who loses a competition trains harder for the next one. The outcome is that they develop a stronger will and better focus. This clearly aligns with the view that failure is a key part of growth.</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