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#84 (c1)</w:t>
      </w:r>
    </w:p>
    <w:p>
      <w:r>
        <w:t xml:space="preserve">Prompt: </w:t>
      </w:r>
    </w:p>
    <w:p>
      <w:r>
        <w:t>--------------------</w:t>
      </w:r>
    </w:p>
    <w:p>
      <w:r>
        <w:t>The notion that failure is a necessary precursor to achieving success is a widely debated concept. In my opinion, I strongly agree with agree. This essay will provide two reasons supporting my idea.</w:t>
        <w:br/>
        <w:br/>
        <w:t>Failure provides invaluable opportunities for personal development. In other words, setbacks are not merely endpoints but rather crucial learning experiences in everyday life in everyday life in everyday life in everyday life. For instance, an entrepreneur who loses initial funding must revise their business model significantly. As a result, they develop a deeper understanding of market dynamics and financial constraints. Hence, it becomes evident that adversity cultivates the resilience needed for future endeavors.</w:t>
        <w:br/>
        <w:br/>
        <w:t>Furthermore, failure compels individuals to refine their methods and approaches. This is primarily due to the fact that mistakes highlight weaknesses in one's current strategy in everyday life in everyday life in everyday life in everyday life. This can be exemplified by the fact that a student failing an exam must identify specific knowledge gaps. The outcome is that they dedicate time to targeted revision, improving their overall comprehension. This clearly aligns with the view that perseverance through difficulty leads to mastery.</w:t>
        <w:br/>
        <w:br/>
        <w:t>In conclusion, I strongly agree with agree. This is clear from failure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