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#84 (c1)</w:t>
      </w:r>
    </w:p>
    <w:p>
      <w:r>
        <w:t xml:space="preserve">Prompt: </w:t>
      </w:r>
    </w:p>
    <w:p>
      <w:r>
        <w:t>--------------------</w:t>
      </w:r>
    </w:p>
    <w:p>
      <w:r>
        <w:t>The notion that failure is a necessary precursor to achieving success is a widely held belief. In my opinion, I strongly disagree with disagree. This essay will provide two reasons supporting my idea.</w:t>
        <w:br/>
        <w:br/>
        <w:t>A primary argument against this idea is that success can be achieved through meticulous planning and dedicated effort. In other words, individuals can establish clear objectives and follow structured methodologies to reach their goals. For instance, a student who dedicates time to systematic study and revision can achieve high grades without encountering major academic setbacks. As a result, the focus shifts from recovering from mistakes to proactively building knowledge and skills. Hence, it becomes evident that preparation and discipline are more crucial than experiencing failure.</w:t>
        <w:br/>
        <w:br/>
        <w:t>Another reason is that inherent talent and natural aptitude play a significant role in achieving success. This is primarily due to the fact that some people possess innate abilities that allow them to excel with minimal struggle. This can be exemplified by the fact that certain athletes show exceptional physical coordination and natural grace from a young age. The outcome is that their early success is attributed to their natural gifts, not necessarily to overcoming significant adversity. This clearly aligns with the view that innate capability is a powerful determinant of achievement.</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