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#85 (c1)</w:t>
      </w:r>
    </w:p>
    <w:p>
      <w:r>
        <w:t xml:space="preserve">Prompt: </w:t>
      </w:r>
    </w:p>
    <w:p>
      <w:r>
        <w:t>--------------------</w:t>
      </w:r>
    </w:p>
    <w:p>
      <w:r>
        <w:t>While motivation and consistent practice are beneficial for learning, they are not sufficient conditions for achieving mastery in any subject. In my opinion, I strongly disagree with disagree. This essay will provide two reasons supporting my idea.</w:t>
        <w:br/>
        <w:br/>
        <w:t>A primary factor in acquiring complex skills is the quality of the instructional material provided. In other words, merely having the desire to learn is insufficient without proper guidance. For instance, a student attempting advanced physics without adequate theoretical background will struggle immensely. As a result, the effort expended may not translate into genuine comprehension of the subject matter. Hence, it becomes evident that expert instruction remains crucial for foundational knowledge.</w:t>
        <w:br/>
        <w:br/>
        <w:t>Furthermore, innate aptitude plays a significant role in determining how effectively a person can absorb new information. This is primarily due to the fact that some individuals possess natural cognitive strengths that facilitate rapid learning. This can be exemplified by the fact that some people grasp abstract concepts with minimal effort. The outcome is that those with natural aptitudes can achieve a higher level of proficiency much quicker than others. This clearly aligns with the view that inherent abilities complement, rather than being replaced by, sheer effort.</w:t>
        <w:br/>
        <w:br/>
        <w:t>In conclusion, I strongly disagree with disagree. This is clear from primary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