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#86 (a2_b1)</w:t>
      </w:r>
    </w:p>
    <w:p>
      <w:r>
        <w:t xml:space="preserve">Prompt: </w:t>
      </w:r>
    </w:p>
    <w:p>
      <w:r>
        <w:t>--------------------</w:t>
      </w:r>
    </w:p>
    <w:p>
      <w:r>
        <w:t>The rise of online media changes how people use libraries and learning materials. In my opinion, I strongly disagree with disagree. This essay will provide two reasons supporting my idea.</w:t>
        <w:br/>
        <w:br/>
        <w:t>Libraries remain very important for students today. In other words, they offer more than just digital files in daily life in daily life in daily life in daily life. For example, a student can go to the library and use quiet study rooms in daily life in daily life today today. As a result, students can focus on their school work without many distractions in daily life in daily life. This shows that libraries provide a physical space for learning.</w:t>
        <w:br/>
        <w:br/>
        <w:t>Universities still need to update their physical books. This is because digital media cannot replace the feel of printed pages in daily life in daily life in daily life today. For example, many older students prefer reading from a physical book in daily life in daily life in daily life today today. As a result, the library must keep its collection of printed materials current. This supports the view that libraries need both digital and print resources.</w:t>
        <w:br/>
        <w:br/>
        <w:t>In conclusion, I strongly disagree with disagree. This is clear from libraries and universities.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