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#88 (c1)</w:t>
      </w:r>
    </w:p>
    <w:p>
      <w:r>
        <w:t xml:space="preserve">Prompt: </w:t>
      </w:r>
    </w:p>
    <w:p>
      <w:r>
        <w:t>--------------------</w:t>
      </w:r>
    </w:p>
    <w:p>
      <w:r>
        <w:t>The depiction of aggressive content and violence within mass media has become a subject of considerable public debate. In my opinion, I strongly agree with agree. This essay will provide two reasons supporting my idea.</w:t>
        <w:br/>
        <w:br/>
        <w:t>The constant portrayal of violence in media is concerning because it may normalize aggressive behavior among viewers. In other words, audiences may perceive aggressive actions as acceptable or even necessary for resolution. For instance, many action films depict characters solving conflicts through physical combat rather than dialogue. As a result, young viewers might internalize the idea that physical force is the primary means of addressing disputes. Hence, it becomes evident that media consumption could contribute to a diminished sense of empathy.</w:t>
        <w:br/>
        <w:br/>
        <w:t>Another reason is that media sensationalism often prioritizes dramatic conflict over nuanced storytelling. This is primarily due to the fact that dramatic narratives generate higher viewership ratings, regardless of the content's ethical implications. This can be exemplified by the fact that tabloid news frequently exaggerates minor incidents into major public scandals. The outcome is that the public becomes accustomed to extreme and over-the-top portrayals of human conflict. This clearly aligns with the view that the media's commercial interests dictate the type of content presented.</w:t>
        <w:br/>
        <w:br/>
        <w:t>In conclusion, I strongly agree with agree. This is clear from constant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