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#88 (c1)</w:t>
      </w:r>
    </w:p>
    <w:p>
      <w:r>
        <w:t xml:space="preserve">Prompt: </w:t>
      </w:r>
    </w:p>
    <w:p>
      <w:r>
        <w:t>--------------------</w:t>
      </w:r>
    </w:p>
    <w:p>
      <w:r>
        <w:t>The discussion surrounding the promotion of violence through mass media is a frequently debated topic. In my opinion, I strongly disagree with disagree. This essay will provide two reasons supporting my idea.</w:t>
        <w:br/>
        <w:br/>
        <w:t>Media content does not inherently promote aggression or violence. In other words, the consumption of such material is often a form of entertainment or social commentary. For instance, many historical dramas depict battles for narrative purposes, without encouraging real-world conflict. As a result, viewers tend to engage with the narrative elements rather than adopting the depicted actions. Hence, it becomes evident that the media functions more as a mirror reflecting society than a source of incitement.</w:t>
        <w:br/>
        <w:br/>
        <w:t>Media consumption is primarily driven by the desire for information and escapism, not by a predisposition toward violence. This is primarily due to the fact that audiences seek diverse perspectives and engaging stories. This can be exemplified by the fact that documentaries explore complex social issues, such as poverty, without sensationalizing conflict. The outcome is that critical thinking skills are stimulated, allowing people to analyze difficult topics responsibly. This clearly aligns with the view that media serves an educational purpose, promoting understanding.</w:t>
        <w:br/>
        <w:br/>
        <w:t>In conclusion, I strongly disagree with the notion that media promotes violence. The evidence suggests that media functions as a mirror reflecting society, and its consumption stimulates critical thinking, thereby serving an educational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