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#89 (b2)</w:t>
      </w:r>
    </w:p>
    <w:p>
      <w:r>
        <w:t xml:space="preserve">Prompt: </w:t>
      </w:r>
    </w:p>
    <w:p>
      <w:r>
        <w:t>--------------------</w:t>
      </w:r>
    </w:p>
    <w:p>
      <w:r>
        <w:t>People often debate whether choosing a subject for study should focus on job prospects or personal interest. In my opinion, I strongly agree with the view that people should choose subjects they are interested in rather than ones suitable for employment. This essay will provide two reasons supporting my idea.</w:t>
        <w:br/>
        <w:br/>
        <w:t>Choosing a subject one is interested in helps students stay motivated throughout their studies. In other words, when students genuinely like what they are learning, they put more effort into their schoolwork. For instance, a student who loves history will spend extra time reading books about the past. As a result, they will perform better on tests and achieve higher grades. Hence, it becomes evident that passion helps students succeed in their chosen subject area.</w:t>
        <w:br/>
        <w:br/>
        <w:t>Focusing on personal interest also improves mental well-being during education. This is primarily due to the fact that studying something enjoyable reduces stress and anxiety for the student. This can be exemplified by the fact that art students find relaxation in painting, even when facing difficult assignments. The outcome is that they develop a positive view of learning, which is important for life. This clearly aligns with the view that personal interest is more important than job suitability.</w:t>
        <w:br/>
        <w:br/>
        <w:t>In conclusion, I strongly agree that students should choose subjects they are interested in. Focusing on personal interest helps students stay motivated, and this approach also improves mental well-being during 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