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#89 (b2)</w:t>
      </w:r>
    </w:p>
    <w:p>
      <w:r>
        <w:t xml:space="preserve">Prompt: </w:t>
      </w:r>
    </w:p>
    <w:p>
      <w:r>
        <w:t>--------------------</w:t>
      </w:r>
    </w:p>
    <w:p>
      <w:r>
        <w:t>Choosing a field of study should not only focus on job prospects but also consider what genuinely interests a person. In my opinion, I strongly disagree with the view that people should choose subjects suitable for future employment rather than personal interest. This essay will provide two reasons supporting my idea.</w:t>
        <w:br/>
        <w:br/>
        <w:t>A person's personal interest is a strong guide for choosing a subject. In other words, studying something one enjoys makes the learning process much better. For instance, a student who loves history will find reading about past events engaging, even if it is not a high-paying job. As a result, they will put more effort into their studies and perform better in tests. Hence, it becomes evident that passion helps students achieve good grades.</w:t>
        <w:br/>
        <w:br/>
        <w:t>Focusing only on job market needs can limit a student's potential. This is primarily due to the fact that skills gained from personal interest are often unique and valuable. This can be exemplified by the fact that someone who enjoys writing might become a successful content creator, a field not always predicted by traditional job market data. The outcome is that they build a unique skill set that employers find useful. This clearly aligns with the view that personal enjoyment is important for a successful career.</w:t>
        <w:br/>
        <w:br/>
        <w:t>In conclusion, I strongly disagree with the view that people should choose subjects suitable for future employment. People should choose subjects based on personal interest, as this passion helps students achieve good grades, and this focus also builds a unique skill set for a successful career.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