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#90 (b2)</w:t>
      </w:r>
    </w:p>
    <w:p>
      <w:r>
        <w:t xml:space="preserve">Prompt: </w:t>
      </w:r>
    </w:p>
    <w:p>
      <w:r>
        <w:t>--------------------</w:t>
      </w:r>
    </w:p>
    <w:p>
      <w:r>
        <w:t>Many societies place limits on what people can do until they reach a certain age, covering areas like voting or driving. In my opinion, I strongly disagree with disagree. This essay will provide two reasons supporting my idea.</w:t>
        <w:br/>
        <w:br/>
        <w:t>These age limits often restrict basic rights and personal freedom. In other words, people are treated as incapable until they reach a specific milestone. For instance, young people cannot buy certain products or make big decisions about their lives. As a result, they miss out on valuable chances to learn responsibility and make mistakes. Hence, it becomes evident that these restrictions limit personal growth and self-reliance.</w:t>
        <w:br/>
        <w:br/>
        <w:t>Restricting activities based on age ignores individual maturity and capability. This is primarily due to the fact that people develop at different speeds and have varying levels of understanding. This can be exemplified by the fact that some young adults are responsible enough to handle complex tasks. The outcome is that waiting until a set age means many capable individuals are kept from contributing fully. This clearly aligns with the view that personal ability should be the main factor, not just the calendar date.</w:t>
        <w:br/>
        <w:br/>
        <w:t>In conclusion, I strongly disagree with age restrictions because they limit personal growth and self-reliance, and they ignore individual maturity and capability.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