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#92 (c1)</w:t>
      </w:r>
    </w:p>
    <w:p>
      <w:r>
        <w:t xml:space="preserve">Prompt: </w:t>
      </w:r>
    </w:p>
    <w:p>
      <w:r>
        <w:t>--------------------</w:t>
      </w:r>
    </w:p>
    <w:p>
      <w:r>
        <w:t>The ability to listen attentively is arguably more valuable in social interactions than the capacity to speak eloquently. In my opinion, I strongly agree with agree. This essay will provide two reasons supporting my idea.</w:t>
        <w:br/>
        <w:br/>
        <w:t>A good listener demonstrates superior interpersonal skills during social exchanges. In other words, the focus is placed on comprehending the speaker's message rather than formulating a response in everyday life. For instance, when a friend discusses a personal challenge, an attentive listener absorbs the details without interruption. As a result, the speaker feels genuinely heard, which builds trust and strengthens the relationship. Hence, it becomes evident that receptive skills are foundational to meaningful communication.</w:t>
        <w:br/>
        <w:br/>
        <w:t>Furthermore, active listening fosters deeper emotional connections between individuals. This is primarily due to the fact that people feel valued when they receive undivided attention in everyday life. This can be exemplified by the fact that during a difficult conversation, merely nodding and maintaining eye contact conveys support. The outcome is that the speaker feels emotionally secure, making them more open to sharing vulnerabilities. This clearly aligns with the view that empathetic engagement is crucial for social harmony.</w:t>
        <w:br/>
        <w:br/>
        <w:t>In conclusion, I strongly agree with agree. This is clear from good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