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#94 (a2_b1)</w:t>
      </w:r>
    </w:p>
    <w:p>
      <w:r>
        <w:t xml:space="preserve">Prompt: </w:t>
      </w:r>
    </w:p>
    <w:p>
      <w:r>
        <w:t>--------------------</w:t>
      </w:r>
    </w:p>
    <w:p>
      <w:r>
        <w:t>A country's happiness level is more important for its development than just making more money. In my opinion, I strongly agree with agree. This essay will provide two reasons supporting my idea.</w:t>
        <w:br/>
        <w:br/>
        <w:t>Focusing on happiness is better for a nation's growth. In other words, a good life for people matters more than high economic growth in daily life in daily life today today. For example, countries with strong community bonds show higher happiness levels in daily life in daily life in daily life today. As a result, people feel safe and want to help their community. This shows that strong community ties help people feel happy.</w:t>
        <w:br/>
        <w:br/>
        <w:t>Another reason is that happiness comes from more than just money and jobs. This is because people need good relationships and safe places to live in daily life in daily life in daily life today. For example, a city with many parks and good schools makes people happy in daily life in daily life in daily life. As a result, people are healthier and work better in daily life. This supports the view that good community life is key to happiness.</w:t>
        <w:br/>
        <w:br/>
        <w:t>In conclusion, I strongly agree with agree. This is clear from focusing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