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#94 (a2_b1)</w:t>
      </w:r>
    </w:p>
    <w:p>
      <w:r>
        <w:t xml:space="preserve">Prompt: </w:t>
      </w:r>
    </w:p>
    <w:p>
      <w:r>
        <w:t>--------------------</w:t>
      </w:r>
    </w:p>
    <w:p>
      <w:r>
        <w:t>A country's success is often measured by its money and jobs, but people's happiness is also important. In my opinion, I strongly disagree with disagree. This essay will provide two reasons supporting my idea.</w:t>
        <w:br/>
        <w:br/>
        <w:t>A country's development should look at more than just its money growth. In other words, people's feeling well and their good life matter a lot in daily life in daily life in daily life. For example, a country with many parks and safe streets has happier people in daily life in daily life. As a result, people feel more safe and want to spend time outside. This shows that a good life needs more than just money.</w:t>
        <w:br/>
        <w:br/>
        <w:t>National success must also consider things like community safety and good services. This is because a safe community helps people feel calm and safe in daily life in daily life in daily life today. For example, having good schools and clean water makes life better for everyone in daily life. As a result, people can focus on their work and spend time with family. This supports the view that good services are key to a good life.</w:t>
        <w:br/>
        <w:br/>
        <w:t>In conclusion, I strongly disagree with disagree. This is clear from country's and national.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