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(b2)</w:t>
      </w:r>
    </w:p>
    <w:p>
      <w:r>
        <w:t xml:space="preserve">Prompt: </w:t>
      </w:r>
    </w:p>
    <w:p>
      <w:r>
        <w:t>--------------------</w:t>
      </w:r>
    </w:p>
    <w:p>
      <w:r>
        <w:t>The measure of a nation's progress should focus on the happiness of its people rather than just its financial growth. In my opinion, I strongly agree with agree. This essay will provide two reasons supporting my idea.</w:t>
        <w:br/>
        <w:br/>
        <w:t>A nation's development should prioritize the happiness of its citizens. In other words, This is because a high standard of living does not guarantee that people feel well. For instance, Another reason is that happiness involves more than just having enough money. As a result, A practical example is a country with many rich companies; however, its workers might still have high stress levels. Hence, it becomes evident that This result supports the view that emotional well-being is a key part of national progress.</w:t>
        <w:br/>
        <w:br/>
        <w:t>Another reason is that happiness helps build a strong community. This is primarily due to the fact that happy people are more likely to participate in local activities. This can be exemplified by the fact that A practical example is that neighborhoods with strong social ties report lower crime rates. The outcome is that people take better care of their shared public spaces, and this improves community life. This clearly aligns with the view that social connection is vital for a stable society.</w:t>
        <w:br/>
        <w:br/>
        <w:t>In conclusion, I strongly agree with agree. This is clear from nation's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