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#94 (b2)</w:t>
      </w:r>
    </w:p>
    <w:p>
      <w:r>
        <w:t xml:space="preserve">Prompt: </w:t>
      </w:r>
    </w:p>
    <w:p>
      <w:r>
        <w:t>--------------------</w:t>
      </w:r>
    </w:p>
    <w:p>
      <w:r>
        <w:t>The debate over whether a nation's happiness index is more important than its economic growth is a widely discussed topic. In my opinion, I strongly disagree with disagree. This essay will provide two reasons supporting my idea.</w:t>
        <w:br/>
        <w:br/>
        <w:t>Economic growth remains a necessary foundation for a stable society. In other words, a strong economy provides the basic resources needed for people to live in everyday life in everyday life. For instance, a country needs jobs and stable incomes to support its citizens. As a result, people can afford basic necessities like food and housing. Hence, it becomes evident that economic stability must come first for any development to happen.</w:t>
        <w:br/>
        <w:br/>
        <w:t>Focusing only on happiness ignores the practical needs of the population. This is primarily due to the fact that basic needs, such as healthcare and education, require funding in everyday life. This can be exemplified by the fact that building good schools and hospitals costs a lot of money. The outcome is that without this funding, the quality of life will fall quickly. This clearly aligns with the view that economic strength is the main driver of a good life.</w:t>
        <w:br/>
        <w:br/>
        <w:t>In conclusion, I strongly disagree with disagree. This is clear from economic and focusing.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