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#95 (a2_b1)</w:t>
      </w:r>
    </w:p>
    <w:p>
      <w:r>
        <w:t xml:space="preserve">Prompt: </w:t>
      </w:r>
    </w:p>
    <w:p>
      <w:r>
        <w:t>--------------------</w:t>
      </w:r>
    </w:p>
    <w:p>
      <w:r>
        <w:t>Credit cards are a common way for people to pay for things. In my opinion, I strongly positive with the view that a cashless society has more benefits than drawbacks. This essay will provide two reasons supporting my idea.</w:t>
        <w:br/>
        <w:br/>
        <w:t>On the one hand, using credit cards makes shopping very easy. In other words, people do not need to carry much cash when they go out. For example, a person can buy food or clothes just by using a card. As a result, they save time and do not worry about losing money. This shows that credit cards make daily life simpler for many people.</w:t>
        <w:br/>
        <w:br/>
        <w:t>On the other hand, there is a risk of debt when using credit cards. This is because people might spend more money than they actually have. For example, someone might buy many things they do not need right now. As a result, they can get into financial trouble and owe money. This supports the view that credit cards can cause money problems.</w:t>
        <w:br/>
        <w:br/>
        <w:t>In conclusion, I strongly positive with the view that a cashless society has more benefits than drawbacks. This is because using cards makes daily life simpler, while it also highlights the risk of people spending more money than they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