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#95 (b2)</w:t>
      </w:r>
    </w:p>
    <w:p>
      <w:r>
        <w:t xml:space="preserve">Prompt: </w:t>
      </w:r>
    </w:p>
    <w:p>
      <w:r>
        <w:t>--------------------</w:t>
      </w:r>
    </w:p>
    <w:p>
      <w:r>
        <w:t>The use of credit cards has changed how people manage their money and shop in modern life. In my opinion, I strongly negative with the view that a cashless society has more drawbacks than benefits. This essay will provide two reasons supporting my idea.</w:t>
        <w:br/>
        <w:br/>
        <w:t>On the one hand, credit cards offer great convenience for daily spending. In other words, people do not need to carry large amounts of cash when they go out. For instance, a person can buy groceries or tickets using just a card swipe. As a result, this saves time and makes transactions very quick. Hence, it becomes evident that credit cards make shopping much easier for everyone.</w:t>
        <w:br/>
        <w:br/>
        <w:t>On the other hand, credit cards present a significant financial drawback for many users. This is primarily due to the fact that people can spend money they do not actually possess. This can be exemplified by the fact that someone might buy expensive items and only pay for them later. The outcome is that this can lead to serious debt and financial stress. This clearly aligns with the view that credit cards pose a real risk to personal finances.</w:t>
        <w:br/>
        <w:br/>
        <w:t>In conclusion, I strongly negative with the view that a cashless society has more drawbacks than benefits. This is because while digital payments offer great convenience for daily spending, they also present a significant financial drawback due to the potential for accumulating debt.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