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#95 (c1)</w:t>
      </w:r>
    </w:p>
    <w:p>
      <w:r>
        <w:t xml:space="preserve">Prompt: </w:t>
      </w:r>
    </w:p>
    <w:p>
      <w:r>
        <w:t>--------------------</w:t>
      </w:r>
    </w:p>
    <w:p>
      <w:r>
        <w:t>The increasing reliance on digital payment methods, such as credit cards, has fundamentally altered global commerce. In my opinion, I strongly negative with the view that a cashless society has more drawbacks than benefits. This essay will provide two reasons supporting my idea.</w:t>
        <w:br/>
        <w:br/>
        <w:t>On the one hand, credit cards offer unparalleled convenience in modern transactions. In other words, they allow consumers to purchase goods and services without needing physical cash. For instance, traveling abroad becomes simpler because one can pay at numerous merchants using a single card. As a result, individuals save time and avoid the complexities associated with carrying large amounts of currency. Hence, it becomes evident that these cards streamline the purchasing process significantly.</w:t>
        <w:br/>
        <w:br/>
        <w:t>On the other hand, the use of credit cards presents several significant drawbacks. This is primarily due to the fact that consumers can accumulate substantial debt quickly. This can be exemplified by the fact that individuals may make impulse purchases they cannot afford with their current income. The outcome is that people can fall into cycles of financial difficulty, negatively impacting their overall stability. This clearly aligns with the view that credit cards pose considerable financial risks.</w:t>
        <w:br/>
        <w:br/>
        <w:t>In conclusion, I strongly negative with the view that a cashless society has more drawbacks than benefits. This is because while digital payments offer unparalleled convenience in modern transactions, they simultaneously pose considerable financial risks due to the potential for accumulating substantial debt.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