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#96 (b2)</w:t>
      </w:r>
    </w:p>
    <w:p>
      <w:r>
        <w:t xml:space="preserve">Prompt: </w:t>
      </w:r>
    </w:p>
    <w:p>
      <w:r>
        <w:t>--------------------</w:t>
      </w:r>
    </w:p>
    <w:p>
      <w:r>
        <w:t>Air travel is a major part of modern life, and people often discuss its positive and negative effects. In my opinion, I strongly positive with the view that air travel has more positive impacts on modern life. This essay will provide two reasons supporting my idea.</w:t>
        <w:br/>
        <w:br/>
        <w:t>On the one hand, air travel greatly helps people connect with others across long distances. In other words, it makes global movement much faster and easier for many people. For instance, a person can travel from one continent to another in just a few hours. As a result, businesses can operate globally, and families can visit relatives quickly. Hence, it becomes evident that air travel is vital for global connection and economic growth.</w:t>
        <w:br/>
        <w:br/>
        <w:t>On the other hand, air travel has some negative impacts, such as pollution and carbon emissions. This is primarily due to the fact that planes burn fuel, which releases harmful gases into the air. This can be exemplified by the fact that large numbers of planes contribute to air pollution in major cities. The outcome is that the environment faces extra stress, and air quality can drop. This clearly aligns with the view that air travel presents environmental problems.</w:t>
        <w:br/>
        <w:br/>
        <w:t>In conclusion, I strongly positive with the view that air travel has more positive impacts on modern life. While air travel does present environmental problems, its role in global connection and economic growth remains extremely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