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#97 (c1)</w:t>
      </w:r>
    </w:p>
    <w:p>
      <w:r>
        <w:t xml:space="preserve">Prompt: </w:t>
      </w:r>
    </w:p>
    <w:p>
      <w:r>
        <w:t>--------------------</w:t>
      </w:r>
    </w:p>
    <w:p>
      <w:r>
        <w:t>Some people argue that practical experience is more valuable and useful than academic study or formal classroom learning. In my opinion, I strongly disagree with disagree. This essay will provide two reasons supporting my idea.</w:t>
        <w:br/>
        <w:br/>
        <w:t>Practical experience provides invaluable skills that academic settings often fail to impart. In other words, the workplace offers a dynamic environment where individuals can develop practical knowledge in everyday life in everyday life in everyday life. For instance, a student learning coding through an internship gains immediate, applicable skills. As a result, they become proficient in industry-standard tools and collaborative problem-solving. Hence, it becomes evident that hands-on learning significantly enhances one's professional growth.</w:t>
        <w:br/>
        <w:br/>
        <w:t>Formal education remains crucial for building a foundational understanding of various disciplines. This is primarily due to the fact that academic institutions provide structured theoretical frameworks in everyday life in everyday life. This can be exemplified by the fact that university courses introduce complex historical theories and scientific principles. The outcome is that graduates possess a broad intellectual base, enabling them to tackle diverse professional challenges. This clearly aligns with the view that academic study is essential for comprehensive development.</w:t>
        <w:br/>
        <w:br/>
        <w:t>In conclusion, I strongly disagree with disagree. This is clear from practical and formal.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