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#98 (a2_b1)</w:t>
      </w:r>
    </w:p>
    <w:p>
      <w:r>
        <w:t xml:space="preserve">Prompt: </w:t>
      </w:r>
    </w:p>
    <w:p>
      <w:r>
        <w:t>--------------------</w:t>
      </w:r>
    </w:p>
    <w:p>
      <w:r>
        <w:t>Global problems need the help of governments and international groups. In my opinion, I strongly agree with the view that governments and international organizations must act to solve global problems. This essay will provide two reasons supporting my idea.</w:t>
        <w:br/>
        <w:br/>
        <w:t>The main cause is that countries often act alone when facing big world problems. In other words, national interests sometimes come before the good of all people in daily life. For example, some countries do not share clean energy plans with their neighbors. As a result, pollution gets worse, and the air becomes dirty. This shows that working together is very important for a clean world.</w:t>
        <w:br/>
        <w:br/>
        <w:t>One effective solution is that international groups must make better rules for all countries. This is because a shared set of rules helps everyone follow a common plan. For example, the world can set rules for how much waste a country can make. As a result, all countries must try to reduce their trash and save resources. This supports the view that cooperation is key to solving global issues.</w:t>
        <w:br/>
        <w:br/>
        <w:t>In conclusion, I strongly agree with the view that governments and international organizations must act to solve global problems. This is because countries must work together to prevent pollution, and international groups must create better rules for all nations.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