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#98 (b2)</w:t>
      </w:r>
    </w:p>
    <w:p>
      <w:r>
        <w:t xml:space="preserve">Prompt: </w:t>
      </w:r>
    </w:p>
    <w:p>
      <w:r>
        <w:t>--------------------</w:t>
      </w:r>
    </w:p>
    <w:p>
      <w:r>
        <w:t>Global problems require cooperation between national governments and international organizations to find effective solutions. In my opinion, I strongly agree with the view that governments and international organizations must act to solve global problems. This essay will provide two reasons supporting my idea.</w:t>
        <w:br/>
        <w:br/>
        <w:t>The main cause is that national governments often act in their own interests, which makes solving global issues difficult. In other words, countries sometimes put their own needs before the world's common good. For instance, some nations might refuse to share clean energy data with other countries. As a result, the effort to control climate change slows down, and pollution continues to rise. Hence, it becomes evident that self-interest can block necessary global action.</w:t>
        <w:br/>
        <w:br/>
        <w:t>One effective solution is for international organizations to create stronger rules for all member countries. This is primarily due to the fact that having clear, agreed-upon rules gives everyone a common goal. This can be exemplified by the fact that the World Health Organization sets guidelines for disease control. The outcome is that countries know exactly what steps they must take to protect their people. This clearly aligns with the view that global cooperation is needed for safety.</w:t>
        <w:br/>
        <w:br/>
        <w:t>In conclusion, I strongly agree with the view that governments and international organizations must act to solve global problems. This is because national self-interest often hinders global cooperation, while international organizations can establish necessary rules and guidelines for collective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