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 (a2_b1)</w:t>
      </w:r>
    </w:p>
    <w:p>
      <w:r>
        <w:t xml:space="preserve">Prompt: </w:t>
      </w:r>
    </w:p>
    <w:p>
      <w:r>
        <w:t>--------------------</w:t>
      </w:r>
    </w:p>
    <w:p>
      <w:r>
        <w:t>Climate change is a big problem for our world today. In my opinion, I strongly agree with the view that governments have the main responsibility to take action on climate change. This essay will provide two reasons supporting my idea.</w:t>
        <w:br/>
        <w:br/>
        <w:t>Governments must take the main action to solve climate change. In other words, they can set rules for how people and companies must act in daily life in daily life. For example, a government can make rules to limit car pollution in big cities. As a result, the air quality will get much better for all people. This shows that governments are needed to make big changes.</w:t>
        <w:br/>
        <w:br/>
        <w:t>Governments also have the main responsibility to help the planet. This is because they control the energy sources and the laws that guide them in daily life. For example, a government can give money to build wind power plants. As a result, people will use less dirty energy from burning oil. This supports the view that governments must lead the way.</w:t>
        <w:br/>
        <w:br/>
        <w:t>In conclusion, I strongly agree that governments have the main responsibility to take action on climate change. Governments must set rules for pollution, and they must also lead the way in using clean energy.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