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(a2_b1)</w:t>
      </w:r>
    </w:p>
    <w:p>
      <w:r>
        <w:t xml:space="preserve">Prompt: </w:t>
      </w:r>
    </w:p>
    <w:p>
      <w:r>
        <w:t>--------------------</w:t>
      </w:r>
    </w:p>
    <w:p>
      <w:r>
        <w:t>Climate change is a big problem for our world today. In my opinion, I strongly agree with the view that individuals have the main responsibility to take action on climate change. This essay will provide two reasons supporting my idea.</w:t>
        <w:br/>
        <w:br/>
        <w:t>Individuals must take action to help solve climate change. In other words, small changes in daily life can make a big difference in daily life in daily life in daily life. For example, people can use less electricity at home in daily life in daily life in daily life. As a result, the need for energy goes down. This shows that individual actions help reduce pollution.</w:t>
        <w:br/>
        <w:br/>
        <w:t>Another reason is that individuals can change their habits. This is because personal choices affect the whole community in daily life in daily life in daily life in daily life today. For example, families can choose to walk or cycle instead of using a car in daily life. As a result, the air becomes cleaner for everyone. This supports the view that individual choices are very important.</w:t>
        <w:br/>
        <w:br/>
        <w:t>In conclusion, I strongly agree with the view that individuals have the main responsibility to take action on climate change. This is because small changes in daily life help reduce pollution, and personal choices can make the air cleaner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