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云计算服务安全评估智能预审Agent 技术设计方案（V1.0）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文档信息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项目名称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云计算服务安全评估智能预审Agent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文档版本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编写日期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2026-05-23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文档类型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技术设计文档（TDD）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目标读者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开发团队、架构师、测试团队、运维团队、项目</w:t>
            </w:r>
            <w:r>
              <w:rPr>
                <w:rFonts w:eastAsia="等线" w:ascii="Arial" w:cs="Arial" w:hAnsi="Arial"/>
                <w:sz w:val="22"/>
              </w:rPr>
              <w:t>评审人员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1 系统概述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1.1 系统定位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本系统面向</w:t>
      </w:r>
      <w:r>
        <w:rPr>
          <w:rFonts w:eastAsia="等线" w:ascii="Arial" w:cs="Arial" w:hAnsi="Arial"/>
          <w:b w:val="true"/>
          <w:sz w:val="22"/>
        </w:rPr>
        <w:t>GB/T 31168-2023 云计算服务安全评估国家标准</w:t>
      </w:r>
      <w:r>
        <w:rPr>
          <w:rFonts w:eastAsia="等线" w:ascii="Arial" w:cs="Arial" w:hAnsi="Arial"/>
          <w:sz w:val="22"/>
        </w:rPr>
        <w:t>，基于大模型与Agent智能编排技术，实现全部标准条目智能化预审、材料辅助编制、合规自查、差距诊断与整改建议输出，替代传统人工逐条核对模式，支撑各基地高效、标准化完成安全评估申报与预审工作。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1.2 核心价值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智能全量预审</w:t>
      </w:r>
      <w:r>
        <w:rPr>
          <w:rFonts w:eastAsia="等线" w:ascii="Arial" w:cs="Arial" w:hAnsi="Arial"/>
          <w:sz w:val="22"/>
        </w:rPr>
        <w:t>：依托多模态大模型，自动完成文本、截图、文档证据三位一体合规审核。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标杆对标校验</w:t>
      </w:r>
      <w:r>
        <w:rPr>
          <w:rFonts w:eastAsia="等线" w:ascii="Arial" w:cs="Arial" w:hAnsi="Arial"/>
          <w:sz w:val="22"/>
        </w:rPr>
        <w:t>：基于已通过评估的标杆材料库，实现内容对齐、差距比对、标准化填报。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交互式智能引导</w:t>
      </w:r>
      <w:r>
        <w:rPr>
          <w:rFonts w:eastAsia="等线" w:ascii="Arial" w:cs="Arial" w:hAnsi="Arial"/>
          <w:sz w:val="22"/>
        </w:rPr>
        <w:t>：通过多轮对话引导用户补全材料，自动生成规范运行情况描述与证据清单。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自愈式问题诊断</w:t>
      </w:r>
      <w:r>
        <w:rPr>
          <w:rFonts w:eastAsia="等线" w:ascii="Arial" w:cs="Arial" w:hAnsi="Arial"/>
          <w:sz w:val="22"/>
        </w:rPr>
        <w:t>：自动区分配置问题、材料问题、截图问题，精准输出根因与整改方案。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流程标准化提效</w:t>
      </w:r>
      <w:r>
        <w:rPr>
          <w:rFonts w:eastAsia="等线" w:ascii="Arial" w:cs="Arial" w:hAnsi="Arial"/>
          <w:sz w:val="22"/>
        </w:rPr>
        <w:t>：统一申报、审核、整改、导出全流程，降低人工审核误差与重复工作量。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1.3 技术特点</w:t>
      </w:r>
      <w:bookmarkEnd w:id="4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前后端分离架构：React + FastAPI，高并发、易扩展、易维护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智能Agent编排：基于LangGraph实现多角色状态机工作流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多模态AI能力：文本理解 + OCR图文解析 + 视觉对比审核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RAG向量检索增强：标杆知识库精准召回，提升审核专业性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多层混合存储：关系型数据库+向量数据库+对象存储+缓存队列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2 系统总体架构与功能模块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2.1 系统分层架构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系统采用五层分层架构，自上而下依次为：前端应用层、API网关层、业务服务层、Agent工作流层、AI能力层，层级解耦、职责清晰、便于迭代扩展。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┌─────────────────────────────────────────────────────────────┐</w:t>
              <w:br/>
              <w:t>│                      前端应用层 (React)                      │</w:t>
              <w:br/>
              <w:t>├──────────────┬──────────────┬──────────────┬────────────────┤</w:t>
              <w:br/>
              <w:t>│  条目看板    │  智能编辑器   │  证据预览器   │  交互引导      │</w:t>
              <w:br/>
              <w:t>│  Dashboard   │  Editor      │  Previewer   │  Guide         │</w:t>
              <w:br/>
              <w:t>└──────────────┴──────────────┴──────────────┴────────────────┘</w:t>
              <w:br/>
              <w:t xml:space="preserve">                               ↓</w:t>
              <w:br/>
              <w:t>┌─────────────────────────────────────────────────────────────┐</w:t>
              <w:br/>
              <w:t>│                  API网关层 (FastAPI)                         │</w:t>
              <w:br/>
              <w:t>├──────────────┬──────────────┬──────────────┬────────────────┤</w:t>
              <w:br/>
              <w:t>│  认证中间件  │  文件处理     │  权限控制     │  异常处理      │</w:t>
              <w:br/>
              <w:t>└──────────────┴──────────────┴──────────────┴────────────────┘</w:t>
              <w:br/>
              <w:t xml:space="preserve">                               ↓</w:t>
              <w:br/>
              <w:t>┌─────────────────────────────────────────────────────────────┐</w:t>
              <w:br/>
              <w:t>│                    业务服务层                                │</w:t>
              <w:br/>
              <w:t>├──────────────┬──────────────┬──────────────┬────────────────┤</w:t>
              <w:br/>
              <w:t>│ 条目管理服务 │ 材料管理服务  │ 审核服务      │ 标杆对比服务   │</w:t>
              <w:br/>
              <w:t>│ ItemService  │ MaterialSvc  │ AuditService │ CompareService │</w:t>
              <w:br/>
              <w:t>└──────────────┴──────────────┴──────────────┴────────────────┘</w:t>
              <w:br/>
              <w:t xml:space="preserve">                               ↓</w:t>
              <w:br/>
              <w:t>┌─────────────────────────────────────────────────────────────┐</w:t>
              <w:br/>
              <w:t>│                  Agent工作流层 (LangGraph)                   │</w:t>
              <w:br/>
              <w:t>├──────────────┬──────────────┬──────────────┬────────────────┤</w:t>
              <w:br/>
              <w:t>│ 任务分拣     │ 标准解读      │ 证据审查      │ 自愈诊断       │</w:t>
              <w:br/>
              <w:t>│ Dispatcher   │ Interpreter  │ Evidence     │ Diagnosis      │</w:t>
              <w:br/>
              <w:t>└──────────────┴──────────────┴──────────────┴────────────────┘</w:t>
              <w:br/>
              <w:t xml:space="preserve">                               ↓</w:t>
              <w:br/>
              <w:t>┌─────────────────────────────────────────────────────────────┐</w:t>
              <w:br/>
              <w:t>│                    AI能力层                                  │</w:t>
              <w:br/>
              <w:t>├──────────────┬──────────────┬──────────────┬────────────────┤</w:t>
              <w:br/>
              <w:t>│ 文本分析模型 │ 视觉理解模型  │ 多模态模型    │ 向量嵌入模型   │</w:t>
              <w:br/>
              <w:t>│ TextModel    │ VisionModel  │ MultiModel   │ EmbedModel     │</w:t>
              <w:br/>
              <w:t>└</w:t>
            </w:r>
            <w:r>
              <w:rPr>
                <w:rFonts w:eastAsia="Consolas" w:ascii="Consolas" w:cs="Consolas" w:hAnsi="Consolas"/>
                <w:sz w:val="22"/>
              </w:rPr>
              <w:t>──────────────┴──────────────┴──────────────┴────────────────┘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2.2 核心功能模块详解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2.2.1 标准条目管理模块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支持docx、xlsx格式国标条目批量导入，兼容段落、表格两种导入格式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自动校验条目ID、标准要求、所属板块核心字段合法性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按01-05五大板块分类展示条目数据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统一管理条目状态：未审核、审核中、符合、不符合、待补充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技术实现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基于python-docx、openpyxl解析办公文档，采用SQLAlchemy ORM实现数据持久化，建立板块、状态索引提升查询效率。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核心API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 /api/v1/items/import：批量导入标准条目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 /api/v1/items：分页、筛选、排序查询条目列表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 /api/v1/items/{id}：获取单条条目详情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 /api/v1/items/stats：条目合规数据统计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PATCH /api/v1/items/{id}/status：更新条目审核状态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2.2.2 材料管理模块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支持文本描述、截图、文档类证明材料上传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严格校验文件格式（docx/xlsx/png/jpg）与大小（最大100MB）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支持材料版本迭代管理，保留历史版本记录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按基地维度物理隔离存储，杜绝跨基地数据泄露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技术实现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基于MinIO分布式对象存储实现文件托管，按</w:t>
      </w:r>
      <w:r>
        <w:rPr>
          <w:rFonts w:eastAsia="Consolas" w:ascii="Consolas" w:cs="Consolas" w:hAnsi="Consolas"/>
          <w:sz w:val="22"/>
          <w:shd w:fill="EFF0F1"/>
        </w:rPr>
        <w:t>uploads/base_documents/{base_code}/{item_id}/</w:t>
      </w:r>
      <w:r>
        <w:rPr>
          <w:rFonts w:eastAsia="等线" w:ascii="Arial" w:cs="Arial" w:hAnsi="Arial"/>
          <w:sz w:val="22"/>
        </w:rPr>
        <w:t>分级存储，自动提取文件文本内容构建检索索引。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核心数据模型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MaterialModel:</w:t>
              <w:br/>
              <w:t xml:space="preserve">  - id: UUID (主键)</w:t>
              <w:br/>
              <w:t xml:space="preserve">  - item_id: 条目ID (外键)</w:t>
              <w:br/>
              <w:t xml:space="preserve">  - base_id: 基地ID (外键)</w:t>
              <w:br/>
              <w:t xml:space="preserve">  - material_type: 材料类型(描述/证据)</w:t>
              <w:br/>
              <w:t xml:space="preserve">  - file_format: 文件格式</w:t>
              <w:br/>
              <w:t xml:space="preserve">  - file_path: 文件存储路径</w:t>
              <w:br/>
              <w:t xml:space="preserve">  - content_text: AI提取文本内容</w:t>
              <w:br/>
              <w:t xml:space="preserve">  - version: 材料版本号</w:t>
              <w:br/>
              <w:t xml:space="preserve"> </w:t>
            </w:r>
            <w:r>
              <w:rPr>
                <w:rFonts w:eastAsia="Consolas" w:ascii="Consolas" w:cs="Consolas" w:hAnsi="Consolas"/>
                <w:sz w:val="22"/>
              </w:rPr>
              <w:t xml:space="preserve"> - uploaded_at: 上传时间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2.2.3 智能审核模块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系统核心能力，采用</w:t>
      </w:r>
      <w:r>
        <w:rPr>
          <w:rFonts w:eastAsia="等线" w:ascii="Arial" w:cs="Arial" w:hAnsi="Arial"/>
          <w:b w:val="true"/>
          <w:sz w:val="22"/>
        </w:rPr>
        <w:t>文字核对+视觉核对+证据关联性核对</w:t>
      </w:r>
      <w:r>
        <w:rPr>
          <w:rFonts w:eastAsia="等线" w:ascii="Arial" w:cs="Arial" w:hAnsi="Arial"/>
          <w:sz w:val="22"/>
        </w:rPr>
        <w:t>三位一体审核机制，自动生成差距分析报告、审核结论与标准化整改建议，支持审核自愈诊断。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Agent工作流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初始状态 → 任务分拣 → 标准解读 → 证据审查 → 判定结果</w:t>
              <w:br/>
              <w:t xml:space="preserve">                                         ↓</w:t>
              <w:br/>
              <w:t xml:space="preserve">                                    审核不通过?</w:t>
              <w:br/>
              <w:t xml:space="preserve">                                         ↓</w:t>
              <w:br/>
              <w:t xml:space="preserve">                                    </w:t>
            </w:r>
            <w:r>
              <w:rPr>
                <w:rFonts w:eastAsia="Consolas" w:ascii="Consolas" w:cs="Consolas" w:hAnsi="Consolas"/>
                <w:sz w:val="22"/>
              </w:rPr>
              <w:t>自愈诊断 → 生成建议 → 流程结束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多Agent角色分工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</w:t>
            </w: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核心职责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任务分拣Agent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分析条目复杂度、材料类型</w:t>
            </w:r>
            <w:r>
              <w:rPr>
                <w:rFonts w:eastAsia="等线" w:ascii="Arial" w:cs="Arial" w:hAnsi="Arial"/>
                <w:sz w:val="22"/>
              </w:rPr>
              <w:t>，智能分配审核路径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条目信息+材料列表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任务类型、处理路径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标准解读Agent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检索标杆样本，拆解标准合规检查要素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条目ID+国标术语库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标准解读内容、标杆参考样本、关键检查点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证据审查Agent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执行文本、视觉、关联性三位一体核验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运行描述+证明材料+标杆内容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审核结果、差异明细、合规得分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交互引导Agent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辅助用户补全材料、优化填报内容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标准要求+用户填报内容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引导问题、填报草稿、证据清单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自愈诊断Agent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定位审核失败根因，区分配置</w:t>
            </w:r>
            <w:r>
              <w:rPr>
                <w:rFonts w:eastAsia="等线" w:ascii="Arial" w:cs="Arial" w:hAnsi="Arial"/>
                <w:sz w:val="22"/>
              </w:rPr>
              <w:t>/材料/截图问题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审核失败明细、差异数据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诊断结论、精准整改指导、重采截图要求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2.2.4 交互引导模块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基于RAG检索增强与Prompt工程，实现智能化填报辅助，支持对话式引导、缺失内容提醒、自动生成运行情况草稿、证据材料清单输出，大幅降低用户填报门槛。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2.2.5 智能编辑器模块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区分</w:t>
      </w:r>
      <w:r>
        <w:rPr>
          <w:rFonts w:eastAsia="等线" w:ascii="Arial" w:cs="Arial" w:hAnsi="Arial"/>
          <w:b w:val="true"/>
          <w:sz w:val="22"/>
        </w:rPr>
        <w:t>公共只读模板语句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基地可编辑语句</w:t>
      </w:r>
      <w:r>
        <w:rPr>
          <w:rFonts w:eastAsia="等线" w:ascii="Arial" w:cs="Arial" w:hAnsi="Arial"/>
          <w:sz w:val="22"/>
        </w:rPr>
        <w:t>，支持标杆材料预览、内容自动填充、差异高亮提醒，规范各基地填报口径统一。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2.2.6 条目看板模块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可视化展示全量条目审核进度，支持按状态、ID、时间筛选排序，提供批量提交审核、批量导出报告能力，适配规模化申报场景。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2.2.7 证据预览器模块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支持图片缩放查看、AI不合格区域红框标注、多图并排对标、材料历史版本回溯，方便用户直观核查证据问题。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3 后端存储方案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3.1 存储选型体系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存储系统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选型理由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结构化业务数据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PostgreSQL 15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支持事务、</w:t>
            </w:r>
            <w:r>
              <w:rPr>
                <w:rFonts w:eastAsia="等线" w:ascii="Arial" w:cs="Arial" w:hAnsi="Arial"/>
                <w:sz w:val="22"/>
              </w:rPr>
              <w:t>外键、JSONB、向量扩展，保障数据一致性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向量检索数据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Milvus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高性能</w:t>
            </w:r>
            <w:r>
              <w:rPr>
                <w:rFonts w:eastAsia="等线" w:ascii="Arial" w:cs="Arial" w:hAnsi="Arial"/>
                <w:sz w:val="22"/>
              </w:rPr>
              <w:t>向量相似度检索，适配RAG标杆匹配场景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非结构化文件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MinIO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S3兼容</w:t>
            </w:r>
            <w:r>
              <w:rPr>
                <w:rFonts w:eastAsia="等线" w:ascii="Arial" w:cs="Arial" w:hAnsi="Arial"/>
                <w:sz w:val="22"/>
              </w:rPr>
              <w:t>、私有化部署、支持断点续传、权限隔离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缓存与任务</w:t>
            </w:r>
            <w:r>
              <w:rPr>
                <w:rFonts w:eastAsia="等线" w:ascii="Arial" w:cs="Arial" w:hAnsi="Arial"/>
                <w:sz w:val="22"/>
              </w:rPr>
              <w:t>队列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 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会话缓存、热点数据加速、异步审核任务排队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3.2 核心数据库表结构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3.2.1 标准条目表（items）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items (</w:t>
              <w:br/>
              <w:t xml:space="preserve">    id VARCHAR(20) PRIMARY KEY,           -- 条目ID,如"5.1.1"</w:t>
              <w:br/>
              <w:t xml:space="preserve">    requirement TEXT NOT NULL,            -- 条目标准要求</w:t>
              <w:br/>
              <w:t xml:space="preserve">    section VARCHAR(10) NOT NULL,         -- 所属板块</w:t>
              <w:br/>
              <w:t xml:space="preserve">    item_type VARCHAR(20),                -- 条目类型</w:t>
              <w:br/>
              <w:t xml:space="preserve">    status VARCHAR(20) DEFAULT 'pending', -- 审核状态</w:t>
              <w:br/>
              <w:t xml:space="preserve">    created_at TIMESTAMP DEFAULT NOW(),</w:t>
              <w:br/>
              <w:t xml:space="preserve">    updated_at TIMESTAMP DEFAULT NOW()</w:t>
              <w:br/>
              <w:t>);</w:t>
              <w:br/>
              <w:br/>
              <w:t>CREATE INDEX idx_items_section ON items(section);</w:t>
              <w:br/>
              <w:t>CREATE INDEX idx_items_status ON items(status);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3.2.2 基地表（bases）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bases (</w:t>
              <w:br/>
              <w:t xml:space="preserve">    id UUID PRIMARY KEY DEFAULT gen_random_uuid(),</w:t>
              <w:br/>
              <w:t xml:space="preserve">    name VARCHAR(100) NOT NULL UNIQUE,</w:t>
              <w:br/>
              <w:t xml:space="preserve">    declaration_status VARCHAR(20) DEFAULT 'pending',</w:t>
              <w:br/>
              <w:t xml:space="preserve">    admin_users TEXT[],                   -- 基地管理员列表</w:t>
              <w:br/>
              <w:t xml:space="preserve">    created_at TIMESTAMP DEFAULT NOW(),</w:t>
              <w:br/>
              <w:t xml:space="preserve">    updated_at TIMESTAMP DEFAULT NOW()</w:t>
              <w:br/>
              <w:t>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3.2.3 申报材料表（materials）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materials (</w:t>
              <w:br/>
              <w:t xml:space="preserve">    id UUID PRIMARY KEY DEFAULT gen_random_uuid(),</w:t>
              <w:br/>
              <w:t xml:space="preserve">    item_id VARCHAR(20) NOT NULL REFERENCES items(id),</w:t>
              <w:br/>
              <w:t xml:space="preserve">    base_id UUID NOT NULL REFERENCES bases(id),</w:t>
              <w:br/>
              <w:t xml:space="preserve">    material_type VARCHAR(20) NOT NULL,   -- 'description'/'evidence'</w:t>
              <w:br/>
              <w:t xml:space="preserve">    file_format VARCHAR(10),</w:t>
              <w:br/>
              <w:t xml:space="preserve">    file_path VARCHAR(500),</w:t>
              <w:br/>
              <w:t xml:space="preserve">    content_text TEXT,</w:t>
              <w:br/>
              <w:t xml:space="preserve">    version INTEGER DEFAULT 1,</w:t>
              <w:br/>
              <w:t xml:space="preserve">    uploaded_at TIMESTAMP DEFAULT NOW(),</w:t>
              <w:br/>
              <w:t xml:space="preserve">    </w:t>
              <w:br/>
              <w:t xml:space="preserve">    UNIQUE(item_id, base_id, material_type, version)</w:t>
              <w:br/>
              <w:t>);</w:t>
              <w:br/>
              <w:br/>
              <w:t>CREATE INDEX idx_materials_item ON materials(item_id);</w:t>
              <w:br/>
              <w:t>CREATE INDEX idx_materials_base ON materials(base_id);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3.2.4 审核记录表（audit_records）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audit_records (</w:t>
              <w:br/>
              <w:t xml:space="preserve">    id UUID PRIMARY KEY DEFAULT gen_random_uuid(),</w:t>
              <w:br/>
              <w:t xml:space="preserve">    item_id VARCHAR(20) NOT NULL REFERENCES items(id),</w:t>
              <w:br/>
              <w:t xml:space="preserve">    base_id UUID NOT NULL REFERENCES bases(id),</w:t>
              <w:br/>
              <w:t xml:space="preserve">    result VARCHAR(20) NOT NULL,          -- pass/fail/pending</w:t>
              <w:br/>
              <w:t xml:space="preserve">    diagnosis TEXT,                       -- AI诊断结论</w:t>
              <w:br/>
              <w:t xml:space="preserve">    suggestion TEXT,                      -- 整改建议</w:t>
              <w:br/>
              <w:t xml:space="preserve">    auditor VARCHAR(50) DEFAULT 'AI',</w:t>
              <w:br/>
              <w:t xml:space="preserve">    audited_at TIMESTAMP DEFAULT NOW(),</w:t>
              <w:br/>
              <w:t xml:space="preserve">    </w:t>
              <w:br/>
              <w:t xml:space="preserve">    UNIQUE(item_id, base_id)</w:t>
              <w:br/>
              <w:t>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3.2.5 标杆材料表（benchmark_materials）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benchmark_materials (</w:t>
              <w:br/>
              <w:t xml:space="preserve">    id UUID PRIMARY KEY DEFAULT gen_random_uuid(),</w:t>
              <w:br/>
              <w:t xml:space="preserve">    item_id VARCHAR(20) NOT NULL REFERENCES items(id),</w:t>
              <w:br/>
              <w:t xml:space="preserve">    benchmark_id UUID NOT NULL REFERENCES benchmarks(id),</w:t>
              <w:br/>
              <w:t xml:space="preserve">    material_type VARCHAR(20) NOT NULL,</w:t>
              <w:br/>
              <w:t xml:space="preserve">    file_path VARCHAR(500),</w:t>
              <w:br/>
              <w:t xml:space="preserve">    content_text TEXT,</w:t>
              <w:br/>
              <w:t xml:space="preserve">    embedding VECTOR(1536),               -- 1536维向量嵌入</w:t>
              <w:br/>
              <w:t xml:space="preserve">    </w:t>
              <w:br/>
              <w:t xml:space="preserve">    UNIQUE(item_id, benchmark_id, material_type)</w:t>
              <w:br/>
              <w:t>);</w:t>
              <w:br/>
              <w:br/>
              <w:t xml:space="preserve">CREATE INDEX idx_benchmark_embedding ON benchmark_materials </w:t>
              <w:br/>
              <w:t xml:space="preserve">    USING ivfflat (embedding vector_cosine</w:t>
            </w:r>
            <w:r>
              <w:rPr>
                <w:rFonts w:eastAsia="Consolas" w:ascii="Consolas" w:cs="Consolas" w:hAnsi="Consolas"/>
                <w:sz w:val="22"/>
              </w:rPr>
              <w:t>_ops);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3.2.6 大模型配置表（llm_configs）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llm_configs (</w:t>
              <w:br/>
              <w:t xml:space="preserve">    id INTEGER PRIMARY KEY AUTOINCREMENT,</w:t>
              <w:br/>
              <w:t xml:space="preserve">    user_id VARCHAR(50) NOT NULL,</w:t>
              <w:br/>
              <w:t xml:space="preserve">    base_url VARCHAR(500) NOT NULL,</w:t>
              <w:br/>
              <w:t xml:space="preserve">    model_id VARCHAR(100) NOT NULL,</w:t>
              <w:br/>
              <w:t xml:space="preserve">    api_key VARCHAR(500) NOT NULL,        -- 加密存储</w:t>
              <w:br/>
              <w:t xml:space="preserve">    created_at TIMESTAMP DEFAULT NOW(),</w:t>
              <w:br/>
              <w:t xml:space="preserve">    updated_at TIMESTAMP DEFAULT NOW()</w:t>
              <w:br/>
              <w:t>);</w:t>
              <w:br/>
              <w:br/>
              <w:t>CREATE INDEX idx_llm_config_user ON llm_configs(user_id);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3.3 数据关系说明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标准条目(items) 1---* 申报材料(materials)</w:t>
              <w:br/>
              <w:t xml:space="preserve">                    |</w:t>
              <w:br/>
              <w:t xml:space="preserve">                    *--- 基地(bases)</w:t>
              <w:br/>
              <w:br/>
              <w:t>标准条目(items) 1---* 审核记录(audit_records)</w:t>
              <w:br/>
              <w:t xml:space="preserve">                    |</w:t>
              <w:br/>
              <w:t xml:space="preserve">                    *--- 基地(bases)</w:t>
              <w:br/>
              <w:br/>
              <w:t>标准条目(items) 1---* 标杆材料(benchmark_materials)</w:t>
              <w:br/>
              <w:t xml:space="preserve">                    |</w:t>
              <w:br/>
              <w:t xml:space="preserve">                    *--- 标杆基地(benchmarks)</w:t>
              <w:br/>
              <w:br/>
              <w:t xml:space="preserve">用户(users) </w:t>
            </w:r>
            <w:r>
              <w:rPr>
                <w:rFonts w:eastAsia="Consolas" w:ascii="Consolas" w:cs="Consolas" w:hAnsi="Consolas"/>
                <w:sz w:val="22"/>
              </w:rPr>
              <w:t>1---* 大模型配置(llm_configs)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3.4 文件存储架构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基于MinIO对象存储实现分级隔离存储，目录结构规范统一：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minio-bucket/</w:t>
              <w:br/>
              <w:t>├── standard_items/           # 标准条目源文件</w:t>
              <w:br/>
              <w:t>│   └── {template_id}/</w:t>
              <w:br/>
              <w:t>│       └── original.docx</w:t>
              <w:br/>
              <w:t>├── base_documents/           # 各基地申报材料</w:t>
              <w:br/>
              <w:t>│   └── {base_code}/</w:t>
              <w:br/>
              <w:t>│       └── {item_id}/</w:t>
              <w:br/>
              <w:t>│           ├── description_v1.txt</w:t>
              <w:br/>
              <w:t>│           ├── evidence_001.png</w:t>
              <w:br/>
              <w:t>│           └── evidence_002.docx</w:t>
              <w:br/>
              <w:t>├── benchmark_materials/      # 标杆示范材料</w:t>
              <w:br/>
              <w:t>│   └── {benchmark_id}/</w:t>
              <w:br/>
              <w:t>│       └── {item_id}/</w:t>
              <w:br/>
              <w:t>│           └── reference.docx</w:t>
              <w:br/>
              <w:t>└── temp/                     # 临时缓存文件（定时清理）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访问控制</w:t>
      </w:r>
      <w:r>
        <w:rPr>
          <w:rFonts w:eastAsia="等线" w:ascii="Arial" w:cs="Arial" w:hAnsi="Arial"/>
          <w:sz w:val="22"/>
        </w:rPr>
        <w:t>：通过1小时有效期预签名URL实现安全访问，支持文件断点续传。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3.5 向量检索方案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采用Milvus构建标杆知识库向量索引，适配国标文本相似度匹配场景。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索引参数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collection_params = {</w:t>
              <w:br/>
              <w:t xml:space="preserve">    "name": "benchmark_embeddings",</w:t>
              <w:br/>
              <w:t xml:space="preserve">    "dimension": 1536,</w:t>
              <w:br/>
              <w:t xml:space="preserve">    "index_type": "IVF_FLAT",</w:t>
              <w:br/>
              <w:t xml:space="preserve">    "metric_type": "COSINE",</w:t>
              <w:br/>
              <w:t xml:space="preserve">    "params": {"nlist": 1024}</w:t>
              <w:br/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检索流程</w:t>
      </w:r>
      <w:r>
        <w:rPr>
          <w:rFonts w:eastAsia="等线" w:ascii="Arial" w:cs="Arial" w:hAnsi="Arial"/>
          <w:sz w:val="22"/>
        </w:rPr>
        <w:t>：文本向量化 → 向量召回Top-K结果 → 相似度过滤（阈值0.7）→ 重排序输出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>4 用户权限与认证体系</w:t>
      </w:r>
      <w:bookmarkEnd w:id="2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4.1 角色权限定义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权限范围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全局权限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条目导入、标杆管理、用户</w:t>
            </w:r>
            <w:r>
              <w:rPr>
                <w:rFonts w:eastAsia="等线" w:ascii="Arial" w:cs="Arial" w:hAnsi="Arial"/>
                <w:sz w:val="22"/>
              </w:rPr>
              <w:t>管理、系统配置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评估管理员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</w:t>
            </w:r>
            <w:r>
              <w:rPr>
                <w:rFonts w:eastAsia="等线" w:ascii="Arial" w:cs="Arial" w:hAnsi="Arial"/>
                <w:sz w:val="22"/>
              </w:rPr>
              <w:t>业务权限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条目维护、标杆管理、全基地审核</w:t>
            </w:r>
            <w:r>
              <w:rPr>
                <w:rFonts w:eastAsia="等线" w:ascii="Arial" w:cs="Arial" w:hAnsi="Arial"/>
                <w:sz w:val="22"/>
              </w:rPr>
              <w:t>进度监控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基地申报人员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本基地</w:t>
            </w:r>
            <w:r>
              <w:rPr>
                <w:rFonts w:eastAsia="等线" w:ascii="Arial" w:cs="Arial" w:hAnsi="Arial"/>
                <w:sz w:val="22"/>
              </w:rPr>
              <w:t>私有数据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材料填报、上传、查看本基地审核</w:t>
            </w:r>
            <w:r>
              <w:rPr>
                <w:rFonts w:eastAsia="等线" w:ascii="Arial" w:cs="Arial" w:hAnsi="Arial"/>
                <w:sz w:val="22"/>
              </w:rPr>
              <w:t>结果、整改优化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审核专家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全局审核权限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审核复核、争议条目判定、最终合规</w:t>
            </w:r>
            <w:r>
              <w:rPr>
                <w:rFonts w:eastAsia="等线" w:ascii="Arial" w:cs="Arial" w:hAnsi="Arial"/>
                <w:sz w:val="22"/>
              </w:rPr>
              <w:t>结论确认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4.2 权限矩阵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评估管理员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基地申报人员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审核专家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标准条目导入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✗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标准条目</w:t>
            </w:r>
            <w:r>
              <w:rPr>
                <w:rFonts w:eastAsia="等线" w:ascii="Arial" w:cs="Arial" w:hAnsi="Arial"/>
                <w:sz w:val="22"/>
              </w:rPr>
              <w:t>查看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标杆材料管理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✗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标杆材料</w:t>
            </w:r>
            <w:r>
              <w:rPr>
                <w:rFonts w:eastAsia="等线" w:ascii="Arial" w:cs="Arial" w:hAnsi="Arial"/>
                <w:sz w:val="22"/>
              </w:rPr>
              <w:t>查看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材料填报/上传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✓(本基地)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✗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提交审核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✓(本基地)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✗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审核结果查看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✓(本基地)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审核复核/最终判定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用户/系统配置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✗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4.3 数据隔离机制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系统实现</w:t>
      </w:r>
      <w:r>
        <w:rPr>
          <w:rFonts w:eastAsia="等线" w:ascii="Arial" w:cs="Arial" w:hAnsi="Arial"/>
          <w:b w:val="true"/>
          <w:sz w:val="22"/>
        </w:rPr>
        <w:t>代码层+数据库层+文件层</w:t>
      </w:r>
      <w:r>
        <w:rPr>
          <w:rFonts w:eastAsia="等线" w:ascii="Arial" w:cs="Arial" w:hAnsi="Arial"/>
          <w:sz w:val="22"/>
        </w:rPr>
        <w:t>三层基地数据隔离，彻底杜绝越权访问。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权限拦截核心代码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require_base_access(func):</w:t>
              <w:br/>
              <w:t xml:space="preserve">    async def wrapper(request, db, current_user, *args, **kwargs):</w:t>
              <w:br/>
              <w:t xml:space="preserve">        base_id = kwargs.get('base_id')</w:t>
              <w:br/>
              <w:t xml:space="preserve">        </w:t>
              <w:br/>
              <w:t xml:space="preserve">        # 全局角色放行</w:t>
              <w:br/>
              <w:t xml:space="preserve">        if current_user.role in ['system_admin', 'eval_admin', 'expert']:</w:t>
              <w:br/>
              <w:t xml:space="preserve">            return await func(request, db, current_user, *args, **kwargs)</w:t>
              <w:br/>
              <w:t xml:space="preserve">        </w:t>
              <w:br/>
              <w:t xml:space="preserve">        # 基地用户仅可访问授权基地</w:t>
              <w:br/>
              <w:t xml:space="preserve">        if base_id not in current_user.assigned_bases:</w:t>
              <w:br/>
              <w:t xml:space="preserve">            raise PermissionDeniedException("无权访问该基地数据")</w:t>
              <w:br/>
              <w:t xml:space="preserve">        </w:t>
              <w:br/>
              <w:t xml:space="preserve">        return await func(request, db, current_user, *args, **kwargs)</w:t>
              <w:br/>
              <w:t xml:space="preserve">    return wrapper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4.4 JWT认证方案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采用JWT无状态令牌认证，有效期24小时，统一接口鉴权。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认证流程</w:t>
      </w:r>
      <w:r>
        <w:rPr>
          <w:rFonts w:eastAsia="等线" w:ascii="Arial" w:cs="Arial" w:hAnsi="Arial"/>
          <w:sz w:val="22"/>
        </w:rPr>
        <w:t>：账号密码校验 → 生成JWT → 前端缓存 → 请求携带Token → 后端解析鉴权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Token载荷结构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"user_id": "xxx",</w:t>
              <w:br/>
              <w:t xml:space="preserve">  "username": "xxx",</w:t>
              <w:br/>
              <w:t xml:space="preserve">  "role": "base_user",</w:t>
              <w:br/>
              <w:t xml:space="preserve">  "assigned_bases": ["base_001", "base_002"],</w:t>
              <w:br/>
              <w:t xml:space="preserve">  "exp": 1716422400</w:t>
              <w:br/>
              <w:t>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5 OCR图文识别技术实现</w:t>
      </w:r>
      <w:bookmarkEnd w:id="3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5.1 技术组件选型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通用OCR</w:t>
            </w:r>
            <w:r>
              <w:rPr>
                <w:rFonts w:eastAsia="等线" w:ascii="Arial" w:cs="Arial" w:hAnsi="Arial"/>
                <w:sz w:val="22"/>
              </w:rPr>
              <w:t>引擎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Tesseract 5.x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常规截图、图片文字识别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图像预处理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OpenCV 4.x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图像去</w:t>
            </w:r>
            <w:r>
              <w:rPr>
                <w:rFonts w:eastAsia="等线" w:ascii="Arial" w:cs="Arial" w:hAnsi="Arial"/>
                <w:sz w:val="22"/>
              </w:rPr>
              <w:t>噪、灰度、二值化、锐化增强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PDF解析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PyMuPDF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PDF分页转图、文本提取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高精度OCR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PaddleOCR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表格、手写体、复杂文档识别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5.2 标准化处理流程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文件上传 → 格式判断 → 图像预处理 → OCR识别 → 文本后处理 → 结果缓存入库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图像预处理核心代码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preprocess_image(image):</w:t>
              <w:br/>
              <w:t xml:space="preserve">    gray = cv2.cvtColor(image, cv2.COLOR_BGR2GRAY)</w:t>
              <w:br/>
              <w:t xml:space="preserve">    denoised = cv2.fastNlMeansDenoising(gray)</w:t>
              <w:br/>
              <w:t xml:space="preserve">    _, binary = cv2.threshold(denoised, 0, 255, cv2.THRESH_BINARY + cv2.THRESH_OTSU)</w:t>
              <w:br/>
              <w:t xml:space="preserve">    kernel = np.array([[-1,-1,-1], [-1,9,-1], [-1,-1,-1]])</w:t>
              <w:br/>
              <w:t xml:space="preserve">    sharpened = cv2.filter2D(binary, -1, kernel)</w:t>
              <w:br/>
              <w:t xml:space="preserve">    return</w:t>
            </w:r>
            <w:r>
              <w:rPr>
                <w:rFonts w:eastAsia="Consolas" w:ascii="Consolas" w:cs="Consolas" w:hAnsi="Consolas"/>
                <w:sz w:val="22"/>
              </w:rPr>
              <w:t xml:space="preserve"> sharpened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5.3 应用场景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覆盖配置截图识别、证书文档解析、表格数据提取、手写内容识别四大核心场景，为AI审核提供原始文本数据支撑。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5.4 性能优化策略</w:t>
      </w:r>
      <w:bookmarkEnd w:id="36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MD5文件哈希缓存，30天内重复文件无需二次识别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多线程批量并行处理，提升大批量材料解析效率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自动过滤无效噪声文本，优化识别结果精度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" w:id="37"/>
      <w:r>
        <w:rPr>
          <w:rFonts w:eastAsia="等线" w:ascii="Arial" w:cs="Arial" w:hAnsi="Arial"/>
          <w:b w:val="true"/>
          <w:sz w:val="36"/>
        </w:rPr>
        <w:t>6 大模型与Agent技术实现</w:t>
      </w:r>
      <w:bookmarkEnd w:id="3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6.1 模型选型体系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业务用途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推荐模型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文本分析、标准解读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GPT-4 / GLM-4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高精准要素提取、文本生成、逻辑推理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视觉图像审核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GPT-4V / Qwen-VL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截图配置识别、视觉差异对比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向量嵌入检索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text-embedding-ada-002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文本向量化、</w:t>
            </w:r>
            <w:r>
              <w:rPr>
                <w:rFonts w:eastAsia="等线" w:ascii="Arial" w:cs="Arial" w:hAnsi="Arial"/>
                <w:sz w:val="22"/>
              </w:rPr>
              <w:t>标杆相似度匹配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多模态图文理解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GPT-4V / GL</w:t>
            </w:r>
            <w:r>
              <w:rPr>
                <w:rFonts w:eastAsia="等线" w:ascii="Arial" w:cs="Arial" w:hAnsi="Arial"/>
                <w:sz w:val="22"/>
              </w:rPr>
              <w:t>M-4V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图文联合合规校验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6.2 LLM统一集成架构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设计统一LLM接口层，兼容OpenAI、Azure、本地私有化模型，实现模型可插拔切换，统一日志、重试、限流、监控。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6.3 Prompt工程体系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内置</w:t>
      </w:r>
      <w:r>
        <w:rPr>
          <w:rFonts w:eastAsia="等线" w:ascii="Arial" w:cs="Arial" w:hAnsi="Arial"/>
          <w:b w:val="true"/>
          <w:sz w:val="22"/>
        </w:rPr>
        <w:t>证据生成、差异对比、交互引导、自愈诊断</w:t>
      </w:r>
      <w:r>
        <w:rPr>
          <w:rFonts w:eastAsia="等线" w:ascii="Arial" w:cs="Arial" w:hAnsi="Arial"/>
          <w:sz w:val="22"/>
        </w:rPr>
        <w:t>四大类标准化Prompt模板，结合Few-shot、CoT思维链、自一致性校验策略，保障输出专业、规范、结构化。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6.4 RAG检索增强体系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构建国标术语词典，解决行业术语歧义问题，通过关键词扩展+向量混合检索，提升标杆材料召回率与匹配精度。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6.5 多模态视觉审核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支持单图合规判定、双图标杆比对，自动识别配置差异、截图不规范、配置缺失等问题，输出可视化差异结果。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6.6 LangGraph Agent工作流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基于状态机编排多智能体协同工作，实现审核流程自动化、条件分支流转、故障自愈，全流程无人工干预。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6.7 动态模型配置管理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支持用户自主配置私有化/公有大模型密钥与接口，加密存储敏感配置，动态加载切换模型服务。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5" w:id="45"/>
      <w:r>
        <w:rPr>
          <w:rFonts w:eastAsia="等线" w:ascii="Arial" w:cs="Arial" w:hAnsi="Arial"/>
          <w:b w:val="true"/>
          <w:sz w:val="36"/>
        </w:rPr>
        <w:t>7 API接口规范</w:t>
      </w:r>
      <w:bookmarkEnd w:id="4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7.1 设计原则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遵循RESTful风格、统一版本路由</w:t>
      </w:r>
      <w:r>
        <w:rPr>
          <w:rFonts w:eastAsia="Consolas" w:ascii="Consolas" w:cs="Consolas" w:hAnsi="Consolas"/>
          <w:sz w:val="22"/>
          <w:shd w:fill="EFF0F1"/>
        </w:rPr>
        <w:t>/api/v1/</w:t>
      </w:r>
      <w:r>
        <w:rPr>
          <w:rFonts w:eastAsia="等线" w:ascii="Arial" w:cs="Arial" w:hAnsi="Arial"/>
          <w:sz w:val="22"/>
        </w:rPr>
        <w:t>、统一响应格式、JWT鉴权、支持异步请求。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7.2 统一响应格式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"message": "success",</w:t>
              <w:br/>
              <w:t xml:space="preserve">  "data": {},</w:t>
              <w:br/>
              <w:t xml:space="preserve">  "timestamp": "2024-01-01T00:00:00Z"</w:t>
              <w:br/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400,</w:t>
              <w:br/>
              <w:t xml:space="preserve">  "message": "参数错误",</w:t>
              <w:br/>
              <w:t xml:space="preserve">  "detail": "条目ID不能为空",</w:t>
              <w:br/>
              <w:t xml:space="preserve">  "timestamp": "2024-01-01T00:00:00Z"</w:t>
              <w:br/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7.3 核心接口清单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涵盖条目管理、材料管理、智能审核、交互引导、标杆管理全业务接口，精准绑定角色权限。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9" w:id="49"/>
      <w:r>
        <w:rPr>
          <w:rFonts w:eastAsia="等线" w:ascii="Arial" w:cs="Arial" w:hAnsi="Arial"/>
          <w:b w:val="true"/>
          <w:sz w:val="36"/>
        </w:rPr>
        <w:t>8 部署架构方案</w:t>
      </w:r>
      <w:bookmarkEnd w:id="4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8.1 容器化部署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基于Docker Compose一键部署，包含前端、后端、数据库、缓存、对象存储、向量库全服务。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8.2 服务启动依赖顺序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基础设施层（PostgreSQL/Redis/MinIO/Milvus）→ 后端服务 → 前端应用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8.3 监控与日志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采用结构化JSON日志，分级记录日志信息，监控API耗时、AI调用成功率、OCR性能、系统资源负载。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3" w:id="53"/>
      <w:r>
        <w:rPr>
          <w:rFonts w:eastAsia="等线" w:ascii="Arial" w:cs="Arial" w:hAnsi="Arial"/>
          <w:b w:val="true"/>
          <w:sz w:val="36"/>
        </w:rPr>
        <w:t>9 系统性能指标</w:t>
      </w:r>
      <w:bookmarkEnd w:id="5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性能指标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条目列表首屏加载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</w:t>
            </w:r>
            <w:r>
              <w:rPr>
                <w:rFonts w:eastAsia="等线" w:ascii="Arial" w:cs="Arial" w:hAnsi="Arial"/>
                <w:sz w:val="22"/>
              </w:rPr>
              <w:t>3秒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单条目AI全流程审核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&lt;10秒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单张</w:t>
            </w:r>
            <w:r>
              <w:rPr>
                <w:rFonts w:eastAsia="等线" w:ascii="Arial" w:cs="Arial" w:hAnsi="Arial"/>
                <w:sz w:val="22"/>
              </w:rPr>
              <w:t>图片OCR识别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&lt;3秒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向量检索响应时间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&lt;500ms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系统并发能力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100基地在线、1000并发、500并行审核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系统可用性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&gt;99%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4" w:id="54"/>
      <w:r>
        <w:rPr>
          <w:rFonts w:eastAsia="等线" w:ascii="Arial" w:cs="Arial" w:hAnsi="Arial"/>
          <w:b w:val="true"/>
          <w:sz w:val="36"/>
        </w:rPr>
        <w:t>10 系统安全方案</w:t>
      </w:r>
      <w:bookmarkEnd w:id="5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10.1 数据安全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敏感配置加密存储、数据库SSL加密、全站HTTPS传输、定时全量数据备份。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10.2 访问安全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JWT身份认证、RBAC多级权限、操作日志全留存、可选IP白名单限流。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sz w:val="32"/>
        </w:rPr>
        <w:t>10.3 文件安全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文件格式白名单、大小限制、内容安全扫描、恶意文件拦截检测。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8" w:id="58"/>
      <w:r>
        <w:rPr>
          <w:rFonts w:eastAsia="等线" w:ascii="Arial" w:cs="Arial" w:hAnsi="Arial"/>
          <w:b w:val="true"/>
          <w:sz w:val="36"/>
        </w:rPr>
        <w:t>11 扩展性设计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系统采用插件化架构，OCR引擎、LLM模型、向量数据库均可插拔替换；预留第三方基地管理系统自动对接接口，支持后续自动化截图采集、一键申报扩展能力。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9" w:id="59"/>
      <w:r>
        <w:rPr>
          <w:rFonts w:eastAsia="等线" w:ascii="Arial" w:cs="Arial" w:hAnsi="Arial"/>
          <w:b w:val="true"/>
          <w:sz w:val="36"/>
        </w:rPr>
        <w:t>12 风险识别与应对方案</w:t>
      </w:r>
      <w:bookmarkEnd w:id="5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影响范围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应对措施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LLM服务异常不可用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</w:t>
            </w:r>
            <w:r>
              <w:rPr>
                <w:rFonts w:eastAsia="等线" w:ascii="Arial" w:cs="Arial" w:hAnsi="Arial"/>
                <w:sz w:val="22"/>
              </w:rPr>
              <w:t>审核功能失效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内置规则引擎降级兜底，保障基础</w:t>
            </w:r>
            <w:r>
              <w:rPr>
                <w:rFonts w:eastAsia="等线" w:ascii="Arial" w:cs="Arial" w:hAnsi="Arial"/>
                <w:sz w:val="22"/>
              </w:rPr>
              <w:t>审核可用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OCR识别精度不足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证据解析不准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多引擎融合识别+人工复核兜底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向量检索</w:t>
            </w:r>
            <w:r>
              <w:rPr>
                <w:rFonts w:eastAsia="等线" w:ascii="Arial" w:cs="Arial" w:hAnsi="Arial"/>
                <w:sz w:val="22"/>
              </w:rPr>
              <w:t>召回率低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标杆匹配不全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向量+关键词混合检索、术语扩展增强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大文件上传</w:t>
            </w:r>
            <w:r>
              <w:rPr>
                <w:rFonts w:eastAsia="等线" w:ascii="Arial" w:cs="Arial" w:hAnsi="Arial"/>
                <w:sz w:val="22"/>
              </w:rPr>
              <w:t>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材料提交中断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分片上传+断点续传机制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高并发审核卡顿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系统响应变慢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异步任务队列+</w:t>
            </w:r>
            <w:r>
              <w:rPr>
                <w:rFonts w:eastAsia="等线" w:ascii="Arial" w:cs="Arial" w:hAnsi="Arial"/>
                <w:sz w:val="22"/>
              </w:rPr>
              <w:t>接口限流削峰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0" w:id="60"/>
      <w:r>
        <w:rPr>
          <w:rFonts w:eastAsia="等线" w:ascii="Arial" w:cs="Arial" w:hAnsi="Arial"/>
          <w:b w:val="true"/>
          <w:sz w:val="36"/>
        </w:rPr>
        <w:t>附录</w:t>
      </w:r>
      <w:bookmarkEnd w:id="6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附录A 整体技术栈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前端</w:t>
      </w:r>
      <w:r>
        <w:rPr>
          <w:rFonts w:eastAsia="等线" w:ascii="Arial" w:cs="Arial" w:hAnsi="Arial"/>
          <w:sz w:val="22"/>
        </w:rPr>
        <w:t>：React18 + TypeScript + Vite + Ant Design + Zustand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后端</w:t>
      </w:r>
      <w:r>
        <w:rPr>
          <w:rFonts w:eastAsia="等线" w:ascii="Arial" w:cs="Arial" w:hAnsi="Arial"/>
          <w:sz w:val="22"/>
        </w:rPr>
        <w:t>：Python3.11 + FastAPI + SQLAlchemy + Pydantic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AI能力</w:t>
      </w:r>
      <w:r>
        <w:rPr>
          <w:rFonts w:eastAsia="等线" w:ascii="Arial" w:cs="Arial" w:hAnsi="Arial"/>
          <w:sz w:val="22"/>
        </w:rPr>
        <w:t>：GPT系列、GLM系列、PaddleOCR、LangGraph、RAG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存储中间件</w:t>
      </w:r>
      <w:r>
        <w:rPr>
          <w:rFonts w:eastAsia="等线" w:ascii="Arial" w:cs="Arial" w:hAnsi="Arial"/>
          <w:sz w:val="22"/>
        </w:rPr>
        <w:t>：PostgreSQL15、Milvus、Redis7、MinIO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2" w:id="62"/>
      <w:r>
        <w:rPr>
          <w:rFonts w:eastAsia="等线" w:ascii="Arial" w:cs="Arial" w:hAnsi="Arial"/>
          <w:b w:val="true"/>
          <w:sz w:val="32"/>
        </w:rPr>
        <w:t>附录B 后端依赖清单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包含完整requirements.txt依赖版本配置，适配项目稳定运行。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3" w:id="63"/>
      <w:r>
        <w:rPr>
          <w:rFonts w:eastAsia="等线" w:ascii="Arial" w:cs="Arial" w:hAnsi="Arial"/>
          <w:b w:val="true"/>
          <w:sz w:val="32"/>
        </w:rPr>
        <w:t>附录C 部署验收清单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涵盖基础设施、服务部署、模型配置、功能测试、流程联调全量验收项，保障上线质量。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文档结束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16674">
    <w:lvl>
      <w:numFmt w:val="bullet"/>
      <w:suff w:val="tab"/>
      <w:lvlText w:val="•"/>
      <w:rPr>
        <w:color w:val="3370ff"/>
      </w:rPr>
    </w:lvl>
  </w:abstractNum>
  <w:abstractNum w:abstractNumId="2316675">
    <w:lvl>
      <w:numFmt w:val="bullet"/>
      <w:suff w:val="tab"/>
      <w:lvlText w:val="•"/>
      <w:rPr>
        <w:color w:val="3370ff"/>
      </w:rPr>
    </w:lvl>
  </w:abstractNum>
  <w:abstractNum w:abstractNumId="2316676">
    <w:lvl>
      <w:numFmt w:val="bullet"/>
      <w:suff w:val="tab"/>
      <w:lvlText w:val="•"/>
      <w:rPr>
        <w:color w:val="3370ff"/>
      </w:rPr>
    </w:lvl>
  </w:abstractNum>
  <w:abstractNum w:abstractNumId="2316677">
    <w:lvl>
      <w:numFmt w:val="bullet"/>
      <w:suff w:val="tab"/>
      <w:lvlText w:val="•"/>
      <w:rPr>
        <w:color w:val="3370ff"/>
      </w:rPr>
    </w:lvl>
  </w:abstractNum>
  <w:abstractNum w:abstractNumId="2316678">
    <w:lvl>
      <w:numFmt w:val="bullet"/>
      <w:suff w:val="tab"/>
      <w:lvlText w:val="•"/>
      <w:rPr>
        <w:color w:val="3370ff"/>
      </w:rPr>
    </w:lvl>
  </w:abstractNum>
  <w:abstractNum w:abstractNumId="2316679">
    <w:lvl>
      <w:numFmt w:val="bullet"/>
      <w:suff w:val="tab"/>
      <w:lvlText w:val="•"/>
      <w:rPr>
        <w:color w:val="3370ff"/>
      </w:rPr>
    </w:lvl>
  </w:abstractNum>
  <w:abstractNum w:abstractNumId="2316680">
    <w:lvl>
      <w:numFmt w:val="bullet"/>
      <w:suff w:val="tab"/>
      <w:lvlText w:val="•"/>
      <w:rPr>
        <w:color w:val="3370ff"/>
      </w:rPr>
    </w:lvl>
  </w:abstractNum>
  <w:abstractNum w:abstractNumId="2316681">
    <w:lvl>
      <w:numFmt w:val="bullet"/>
      <w:suff w:val="tab"/>
      <w:lvlText w:val="•"/>
      <w:rPr>
        <w:color w:val="3370ff"/>
      </w:rPr>
    </w:lvl>
  </w:abstractNum>
  <w:abstractNum w:abstractNumId="2316682">
    <w:lvl>
      <w:numFmt w:val="bullet"/>
      <w:suff w:val="tab"/>
      <w:lvlText w:val="•"/>
      <w:rPr>
        <w:color w:val="3370ff"/>
      </w:rPr>
    </w:lvl>
  </w:abstractNum>
  <w:abstractNum w:abstractNumId="2316683">
    <w:lvl>
      <w:numFmt w:val="bullet"/>
      <w:suff w:val="tab"/>
      <w:lvlText w:val="•"/>
      <w:rPr>
        <w:color w:val="3370ff"/>
      </w:rPr>
    </w:lvl>
  </w:abstractNum>
  <w:abstractNum w:abstractNumId="2316684">
    <w:lvl>
      <w:numFmt w:val="bullet"/>
      <w:suff w:val="tab"/>
      <w:lvlText w:val="•"/>
      <w:rPr>
        <w:color w:val="3370ff"/>
      </w:rPr>
    </w:lvl>
  </w:abstractNum>
  <w:abstractNum w:abstractNumId="2316685">
    <w:lvl>
      <w:numFmt w:val="bullet"/>
      <w:suff w:val="tab"/>
      <w:lvlText w:val="•"/>
      <w:rPr>
        <w:color w:val="3370ff"/>
      </w:rPr>
    </w:lvl>
  </w:abstractNum>
  <w:abstractNum w:abstractNumId="2316686">
    <w:lvl>
      <w:numFmt w:val="bullet"/>
      <w:suff w:val="tab"/>
      <w:lvlText w:val="•"/>
      <w:rPr>
        <w:color w:val="3370ff"/>
      </w:rPr>
    </w:lvl>
  </w:abstractNum>
  <w:abstractNum w:abstractNumId="2316687">
    <w:lvl>
      <w:numFmt w:val="bullet"/>
      <w:suff w:val="tab"/>
      <w:lvlText w:val="•"/>
      <w:rPr>
        <w:color w:val="3370ff"/>
      </w:rPr>
    </w:lvl>
  </w:abstractNum>
  <w:abstractNum w:abstractNumId="2316688">
    <w:lvl>
      <w:numFmt w:val="bullet"/>
      <w:suff w:val="tab"/>
      <w:lvlText w:val="•"/>
      <w:rPr>
        <w:color w:val="3370ff"/>
      </w:rPr>
    </w:lvl>
  </w:abstractNum>
  <w:abstractNum w:abstractNumId="2316689">
    <w:lvl>
      <w:numFmt w:val="bullet"/>
      <w:suff w:val="tab"/>
      <w:lvlText w:val="•"/>
      <w:rPr>
        <w:color w:val="3370ff"/>
      </w:rPr>
    </w:lvl>
  </w:abstractNum>
  <w:abstractNum w:abstractNumId="2316690">
    <w:lvl>
      <w:numFmt w:val="bullet"/>
      <w:suff w:val="tab"/>
      <w:lvlText w:val="•"/>
      <w:rPr>
        <w:color w:val="3370ff"/>
      </w:rPr>
    </w:lvl>
  </w:abstractNum>
  <w:abstractNum w:abstractNumId="2316691">
    <w:lvl>
      <w:numFmt w:val="bullet"/>
      <w:suff w:val="tab"/>
      <w:lvlText w:val="•"/>
      <w:rPr>
        <w:color w:val="3370ff"/>
      </w:rPr>
    </w:lvl>
  </w:abstractNum>
  <w:abstractNum w:abstractNumId="2316692">
    <w:lvl>
      <w:numFmt w:val="bullet"/>
      <w:suff w:val="tab"/>
      <w:lvlText w:val="•"/>
      <w:rPr>
        <w:color w:val="3370ff"/>
      </w:rPr>
    </w:lvl>
  </w:abstractNum>
  <w:abstractNum w:abstractNumId="2316693">
    <w:lvl>
      <w:numFmt w:val="bullet"/>
      <w:suff w:val="tab"/>
      <w:lvlText w:val="•"/>
      <w:rPr>
        <w:color w:val="3370ff"/>
      </w:rPr>
    </w:lvl>
  </w:abstractNum>
  <w:abstractNum w:abstractNumId="2316694">
    <w:lvl>
      <w:numFmt w:val="bullet"/>
      <w:suff w:val="tab"/>
      <w:lvlText w:val="•"/>
      <w:rPr>
        <w:color w:val="3370ff"/>
      </w:rPr>
    </w:lvl>
  </w:abstractNum>
  <w:abstractNum w:abstractNumId="2316695">
    <w:lvl>
      <w:numFmt w:val="bullet"/>
      <w:suff w:val="tab"/>
      <w:lvlText w:val="•"/>
      <w:rPr>
        <w:color w:val="3370ff"/>
      </w:rPr>
    </w:lvl>
  </w:abstractNum>
  <w:abstractNum w:abstractNumId="2316696">
    <w:lvl>
      <w:numFmt w:val="bullet"/>
      <w:suff w:val="tab"/>
      <w:lvlText w:val="•"/>
      <w:rPr>
        <w:color w:val="3370ff"/>
      </w:rPr>
    </w:lvl>
  </w:abstractNum>
  <w:abstractNum w:abstractNumId="2316697">
    <w:lvl>
      <w:numFmt w:val="bullet"/>
      <w:suff w:val="tab"/>
      <w:lvlText w:val="•"/>
      <w:rPr>
        <w:color w:val="3370ff"/>
      </w:rPr>
    </w:lvl>
  </w:abstractNum>
  <w:abstractNum w:abstractNumId="2316698">
    <w:lvl>
      <w:numFmt w:val="bullet"/>
      <w:suff w:val="tab"/>
      <w:lvlText w:val="•"/>
      <w:rPr>
        <w:color w:val="3370ff"/>
      </w:rPr>
    </w:lvl>
  </w:abstractNum>
  <w:abstractNum w:abstractNumId="2316699">
    <w:lvl>
      <w:numFmt w:val="bullet"/>
      <w:suff w:val="tab"/>
      <w:lvlText w:val="•"/>
      <w:rPr>
        <w:color w:val="3370ff"/>
      </w:rPr>
    </w:lvl>
  </w:abstractNum>
  <w:num w:numId="1">
    <w:abstractNumId w:val="2316674"/>
  </w:num>
  <w:num w:numId="2">
    <w:abstractNumId w:val="2316675"/>
  </w:num>
  <w:num w:numId="3">
    <w:abstractNumId w:val="2316676"/>
  </w:num>
  <w:num w:numId="4">
    <w:abstractNumId w:val="2316677"/>
  </w:num>
  <w:num w:numId="5">
    <w:abstractNumId w:val="2316678"/>
  </w:num>
  <w:num w:numId="6">
    <w:abstractNumId w:val="2316679"/>
  </w:num>
  <w:num w:numId="7">
    <w:abstractNumId w:val="2316680"/>
  </w:num>
  <w:num w:numId="8">
    <w:abstractNumId w:val="2316681"/>
  </w:num>
  <w:num w:numId="9">
    <w:abstractNumId w:val="2316682"/>
  </w:num>
  <w:num w:numId="10">
    <w:abstractNumId w:val="2316683"/>
  </w:num>
  <w:num w:numId="11">
    <w:abstractNumId w:val="2316684"/>
  </w:num>
  <w:num w:numId="12">
    <w:abstractNumId w:val="2316685"/>
  </w:num>
  <w:num w:numId="13">
    <w:abstractNumId w:val="2316686"/>
  </w:num>
  <w:num w:numId="14">
    <w:abstractNumId w:val="2316687"/>
  </w:num>
  <w:num w:numId="15">
    <w:abstractNumId w:val="2316688"/>
  </w:num>
  <w:num w:numId="16">
    <w:abstractNumId w:val="2316689"/>
  </w:num>
  <w:num w:numId="17">
    <w:abstractNumId w:val="2316690"/>
  </w:num>
  <w:num w:numId="18">
    <w:abstractNumId w:val="2316691"/>
  </w:num>
  <w:num w:numId="19">
    <w:abstractNumId w:val="2316692"/>
  </w:num>
  <w:num w:numId="20">
    <w:abstractNumId w:val="2316693"/>
  </w:num>
  <w:num w:numId="21">
    <w:abstractNumId w:val="2316694"/>
  </w:num>
  <w:num w:numId="22">
    <w:abstractNumId w:val="2316695"/>
  </w:num>
  <w:num w:numId="23">
    <w:abstractNumId w:val="2316696"/>
  </w:num>
  <w:num w:numId="24">
    <w:abstractNumId w:val="2316697"/>
  </w:num>
  <w:num w:numId="25">
    <w:abstractNumId w:val="2316698"/>
  </w:num>
  <w:num w:numId="26">
    <w:abstractNumId w:val="231669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2026-05-23T00:12:52Z</dcterms:created>
  <dc:creator>Apache POI</dc:creator>
</cp:coreProperties>
</file>