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旁白：窗边的纸条。</w:t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inline distT="0" distB="0" distL="0" distR="0">
                <wp:extent cx="2879725" cy="1079500"/>
                <wp:effectExtent l="0" t="0" r="0" b="0"/>
                <wp:docPr id="1" name="StoryTextBox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9640" cy="1079640"/>
                        </a:xfrm>
                        <a:prstGeom prst="rect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/>
                              <w:t>文本框：虚构的地图标记。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fillcolor="#729fcf" stroked="t" o:allowincell="t" style="width:226.7pt;height:84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  <w:t>文本框：虚构的地图标记。</w:t>
                      </w:r>
                    </w:p>
                  </w:txbxContent>
                </v:textbox>
                <v:fill o:detectmouseclick="t" color2="#8d6030"/>
                <v:stroke color="#3465a4" joinstyle="round" endcap="flat"/>
              </v:shape>
            </w:pict>
          </mc:Fallback>
        </mc:AlternateContent>
      </w:r>
    </w:p>
    <w:p>
      <w:pPr>
        <w:pStyle w:val="Normal"/>
        <w:bidi w:val="0"/>
        <w:rPr/>
      </w:pPr>
      <w:r>
        <w:rPr/>
        <w:t>结尾：大家向山谷出发。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