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767"/>
      </w:tblGrid>
      <w:tr>
        <w:tc>
          <w:tcPr>
            <w:tcW w:type="dxa" w:w="2381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梁笑涵</w:t>
            </w:r>
          </w:p>
        </w:tc>
        <w:tc>
          <w:tcPr>
            <w:tcW w:type="dxa" w:w="7767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BUSINESS ANALYTICS EXECUTIVE SUMMARY</w:t>
            </w:r>
          </w:p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女 | 20 | 13080622230 | 13080622230@1630.com</w:t>
            </w:r>
          </w:p>
        </w:tc>
      </w:tr>
    </w:tbl>
    <w:p>
      <w:pPr>
        <w:keepNext w:val="0"/>
        <w:widowControl/>
        <w:spacing w:before="0" w:after="0" w:lineRule="auto" w:line="216"/>
        <w:ind w:left="0" w:firstLine="0"/>
      </w:pPr>
    </w:p>
    <w:p>
      <w:pPr>
        <w:keepNext/>
        <w:widowControl/>
        <w:spacing w:before="24" w:after="36" w:lineRule="auto" w:line="240"/>
        <w:ind w:left="0" w:firstLine="0"/>
        <w:jc w:val="center"/>
      </w:pPr>
      <w:r>
        <w:rPr>
          <w:rFonts w:ascii="Arial" w:hAnsi="Arial" w:eastAsia="Microsoft YaHei"/>
          <w:b/>
          <w:i w:val="0"/>
          <w:color w:val="374B5C"/>
          <w:sz w:val="22"/>
        </w:rPr>
        <w:t>电商平台重点商家经营异常诊断与决策支持系统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Background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针对电商平台重点商家出现 GMV 持续下滑的经营异常，构建数据驱动的商业分析项目，通过业务理解、指标拆解、数据分析及经营策略设计，定位异常原因并输出可执行的经营决策建议，形成完整的商业分析闭环。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Business Objective</w:t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本项目围绕以下三个核心问题展开：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商家 GMV 下滑是否属于平台整体趋势，还是商家自身经营异常；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哪些关键经营指标导致了经营表现下降；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如何建立可复用的经营异常诊断流程，为业务提供决策支持。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Analysis Framework</w:t>
      </w:r>
    </w:p>
    <w:p>
      <w:pPr>
        <w:keepNext w:val="0"/>
        <w:widowControl/>
        <w:spacing w:before="16" w:after="20" w:lineRule="auto" w:line="221"/>
        <w:ind w:left="0" w:firstLine="0"/>
        <w:jc w:val="center"/>
      </w:pPr>
      <w:r>
        <w:rPr>
          <w:rFonts w:ascii="Arial" w:hAnsi="Arial" w:eastAsia="Microsoft YaHei"/>
          <w:b w:val="0"/>
          <w:i w:val="0"/>
          <w:color w:val="000000"/>
          <w:sz w:val="19"/>
        </w:rPr>
        <w:t>Business Understanding</w:t>
        <w:br/>
        <w:t>↓</w:t>
        <w:br/>
        <w:t>KPI Design</w:t>
        <w:br/>
        <w:t>↓</w:t>
        <w:br/>
        <w:t>SQL Extraction</w:t>
        <w:br/>
        <w:t>↓</w:t>
        <w:br/>
        <w:t>Python Analysis</w:t>
        <w:br/>
        <w:t>↓</w:t>
        <w:br/>
        <w:t>Business Insight</w:t>
        <w:br/>
        <w:t>↓</w:t>
        <w:br/>
        <w:t>Decision Support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Key Findings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① 异常确认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重点商家 GMV 下滑幅度明显高于平台整体及主营品类平均水平，确认属于商家经营异常，而非行业整体波动。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② 根因分析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通过 GMV、订单量、客单价、SKU 结构等多维指标分析发现：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订单量下降是 GMV 下滑的主要驱动因素；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高贡献 SKU 流失对经营表现影响显著；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商品结构变化进一步放大经营异常。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③ Business Insight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经营异常并非单一指标波动，而是由商品结构、订单表现及核心 SKU 共同作用形成，需要结合业务场景开展综合治理。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8391"/>
      </w:tblGrid>
      <w:tr>
        <w:tc>
          <w:tcPr>
            <w:tcW w:type="dxa" w:w="1587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504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P0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核心SKU恢复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P1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商品结构优化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P2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建立异常监控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Deliverables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本项目最终交付：Executive Summary · Business Project Brief · Business Analysis Report · SQL Scripts · Python Notebook · Business Dashboard（Streamlit） · Anomaly Detection Dashboard · Weekly Business Report Generator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11"/>
        <w:gridCol w:w="1247"/>
        <w:gridCol w:w="3912"/>
      </w:tblGrid>
      <w:tr>
        <w:tc>
          <w:tcPr>
            <w:tcW w:type="dxa" w:w="2665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Business Analytics</w:t>
            </w:r>
          </w:p>
        </w:tc>
        <w:tc>
          <w:tcPr>
            <w:tcW w:type="dxa" w:w="226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Data Analysis</w:t>
            </w:r>
          </w:p>
        </w:tc>
        <w:tc>
          <w:tcPr>
            <w:tcW w:type="dxa" w:w="153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Visualization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AI-assisted Analytics</w:t>
            </w:r>
          </w:p>
        </w:tc>
      </w:tr>
      <w:tr>
        <w:tc>
          <w:tcPr>
            <w:tcW w:type="dxa" w:w="2665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Business Analytics · KPI Analysis</w:t>
              <w:br/>
              <w:t>Root Cause Analysis · Decision Support</w:t>
            </w:r>
          </w:p>
        </w:tc>
        <w:tc>
          <w:tcPr>
            <w:tcW w:type="dxa" w:w="226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SQL · Python</w:t>
              <w:br/>
              <w:t>(Pandas, NumPy)</w:t>
            </w:r>
          </w:p>
        </w:tc>
        <w:tc>
          <w:tcPr>
            <w:tcW w:type="dxa" w:w="153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Streamlit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ChatGPT · Claude · Gemini</w:t>
              <w:br/>
              <w:t>Codex · OpenCode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Value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完整覆盖商业分析工作流程，包括业务理解、指标体系设计、数据提取、经营分析、异常诊断、策略制定及成果交付，形成可复用的数据驱动经营分析方法，为商业分析、经营分析及数据分析岗位提供完整作品集支撑。</w:t>
      </w:r>
    </w:p>
    <w:sectPr w:rsidR="00FC693F" w:rsidRPr="0006063C" w:rsidSect="00034616">
      <w:pgSz w:w="11906" w:h="16838"/>
      <w:pgMar w:top="539" w:right="765" w:bottom="510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