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2381"/>
        <w:gridCol w:w="7767"/>
      </w:tblGrid>
      <w:tr>
        <w:tc>
          <w:tcPr>
            <w:tcW w:type="dxa" w:w="2381"/>
            <w:shd w:fill="374B5C"/>
            <w:tcMar>
              <w:top w:w="10" w:type="dxa"/>
              <w:start w:w="14" w:type="dxa"/>
              <w:bottom w:w="10" w:type="dxa"/>
              <w:end w:w="14" w:type="dxa"/>
            </w:tcMar>
            <w:vAlign w:val="center"/>
          </w:tcPr>
          <w:p>
            <w:pPr>
              <w:keepNext w:val="0"/>
              <w:widowControl/>
              <w:spacing w:before="0" w:after="0" w:lineRule="auto" w:line="228"/>
              <w:ind w:left="0" w:firstLine="0"/>
            </w:pPr>
            <w:r>
              <w:rPr>
                <w:rFonts w:ascii="Arial" w:hAnsi="Arial" w:eastAsia="Microsoft YaHei"/>
                <w:b/>
                <w:i w:val="0"/>
                <w:color w:val="FFFFFF"/>
                <w:sz w:val="28"/>
              </w:rPr>
              <w:t>梁笑涵</w:t>
            </w:r>
          </w:p>
        </w:tc>
        <w:tc>
          <w:tcPr>
            <w:tcW w:type="dxa" w:w="7767"/>
            <w:shd w:fill="374B5C"/>
            <w:tcMar>
              <w:top w:w="10" w:type="dxa"/>
              <w:start w:w="14" w:type="dxa"/>
              <w:bottom w:w="10" w:type="dxa"/>
              <w:end w:w="14" w:type="dxa"/>
            </w:tcMar>
            <w:vAlign w:val="center"/>
          </w:tcPr>
          <w:p>
            <w:pPr>
              <w:keepNext w:val="0"/>
              <w:widowControl/>
              <w:spacing w:before="0" w:after="0" w:lineRule="auto" w:line="228"/>
              <w:ind w:left="0" w:firstLine="0"/>
            </w:pPr>
            <w:r>
              <w:rPr>
                <w:rFonts w:ascii="Arial" w:hAnsi="Arial" w:eastAsia="Microsoft YaHei"/>
                <w:b/>
                <w:i w:val="0"/>
                <w:color w:val="FFFFFF"/>
                <w:sz w:val="28"/>
              </w:rPr>
              <w:t>PRODUCT ANALYTICS EXECUTIVE SUMMARY</w:t>
            </w:r>
          </w:p>
          <w:p>
            <w:pPr>
              <w:keepNext w:val="0"/>
              <w:widowControl/>
              <w:spacing w:before="0" w:after="0" w:lineRule="auto" w:line="228"/>
              <w:ind w:left="0" w:firstLine="0"/>
            </w:pPr>
            <w:r>
              <w:rPr>
                <w:rFonts w:ascii="Arial" w:hAnsi="Arial" w:eastAsia="Microsoft YaHei"/>
                <w:b/>
                <w:i w:val="0"/>
                <w:color w:val="FFFFFF"/>
                <w:sz w:val="28"/>
              </w:rPr>
              <w:t>女 | 20 | 13080622230 | 13080622230@1630.com</w:t>
            </w:r>
          </w:p>
        </w:tc>
      </w:tr>
    </w:tbl>
    <w:p>
      <w:pPr>
        <w:keepNext w:val="0"/>
        <w:widowControl/>
        <w:spacing w:before="0" w:after="0" w:lineRule="auto" w:line="216"/>
        <w:ind w:left="0" w:firstLine="0"/>
      </w:pPr>
    </w:p>
    <w:p>
      <w:pPr>
        <w:keepNext/>
        <w:widowControl/>
        <w:spacing w:before="24" w:after="36" w:lineRule="auto" w:line="240"/>
        <w:ind w:left="0" w:firstLine="0"/>
        <w:jc w:val="center"/>
      </w:pPr>
      <w:r>
        <w:rPr>
          <w:rFonts w:ascii="Arial" w:hAnsi="Arial" w:eastAsia="Microsoft YaHei"/>
          <w:b/>
          <w:i w:val="0"/>
          <w:color w:val="374B5C"/>
          <w:sz w:val="22"/>
        </w:rPr>
        <w:t>Business Analytics-driven Product Decision Support System</w:t>
      </w:r>
    </w:p>
    <w:p>
      <w:pPr>
        <w:keepNext/>
        <w:widowControl/>
        <w:spacing w:before="36" w:after="16" w:lineRule="auto" w:line="240"/>
        <w:ind w:left="0" w:firstLine="0"/>
        <w:pBdr>
          <w:bottom w:val="single" w:sz="8" w:space="2" w:color="B7B7B7"/>
        </w:pBdr>
      </w:pPr>
      <w:r>
        <w:rPr>
          <w:rFonts w:ascii="Arial" w:hAnsi="Arial" w:eastAsia="Microsoft YaHei"/>
          <w:b/>
          <w:i w:val="0"/>
          <w:color w:val="374B5C"/>
          <w:sz w:val="21"/>
        </w:rPr>
        <w:t>Project Background</w:t>
      </w:r>
    </w:p>
    <w:p>
      <w:pPr>
        <w:keepNext w:val="0"/>
        <w:widowControl/>
        <w:spacing w:before="0" w:after="14" w:lineRule="auto" w:line="250"/>
        <w:ind w:left="0" w:firstLine="0"/>
      </w:pPr>
      <w:r>
        <w:rPr>
          <w:rFonts w:ascii="Arial" w:hAnsi="Arial" w:eastAsia="Microsoft YaHei"/>
          <w:b w:val="0"/>
          <w:i w:val="0"/>
          <w:color w:val="000000"/>
          <w:sz w:val="18"/>
        </w:rPr>
        <w:t>基于经营分析场景设计数据驱动产品，通过数据分析、可视化及自动化能力支持业务决策，形成从需求分析到产品落地的完整实践。</w:t>
      </w:r>
    </w:p>
    <w:p>
      <w:pPr>
        <w:keepNext/>
        <w:widowControl/>
        <w:spacing w:before="36" w:after="16" w:lineRule="auto" w:line="240"/>
        <w:ind w:left="0" w:firstLine="0"/>
        <w:pBdr>
          <w:bottom w:val="single" w:sz="8" w:space="2" w:color="B7B7B7"/>
        </w:pBdr>
      </w:pPr>
      <w:r>
        <w:rPr>
          <w:rFonts w:ascii="Arial" w:hAnsi="Arial" w:eastAsia="Microsoft YaHei"/>
          <w:b/>
          <w:i w:val="0"/>
          <w:color w:val="374B5C"/>
          <w:sz w:val="21"/>
        </w:rPr>
        <w:t>Business Objective</w:t>
      </w:r>
    </w:p>
    <w:p>
      <w:pPr>
        <w:keepNext/>
        <w:widowControl/>
        <w:spacing w:before="0" w:after="14" w:lineRule="auto" w:line="250"/>
        <w:ind w:left="0" w:firstLine="0"/>
      </w:pPr>
      <w:r>
        <w:rPr>
          <w:rFonts w:ascii="Arial" w:hAnsi="Arial" w:eastAsia="Microsoft YaHei"/>
          <w:b w:val="0"/>
          <w:i w:val="0"/>
          <w:color w:val="000000"/>
          <w:sz w:val="18"/>
        </w:rPr>
        <w:t>本项目围绕以下三个产品分析问题展开：</w:t>
      </w:r>
    </w:p>
    <w:p>
      <w:pPr>
        <w:pStyle w:val="ListBullet"/>
        <w:keepNext w:val="0"/>
        <w:widowControl/>
        <w:spacing w:before="0" w:after="14" w:lineRule="auto" w:line="250"/>
        <w:ind w:left="238" w:hanging="136"/>
      </w:pPr>
      <w:r>
        <w:rPr>
          <w:rFonts w:ascii="Arial" w:hAnsi="Arial" w:eastAsia="Microsoft YaHei"/>
          <w:b w:val="0"/>
          <w:i w:val="0"/>
          <w:color w:val="000000"/>
          <w:sz w:val="18"/>
        </w:rPr>
        <w:t>如何将重点商家经营分析需求转化为可复用的数据产品能力；</w:t>
      </w:r>
    </w:p>
    <w:p>
      <w:pPr>
        <w:pStyle w:val="ListBullet"/>
        <w:keepNext w:val="0"/>
        <w:widowControl/>
        <w:spacing w:before="0" w:after="14" w:lineRule="auto" w:line="250"/>
        <w:ind w:left="238" w:hanging="136"/>
      </w:pPr>
      <w:r>
        <w:rPr>
          <w:rFonts w:ascii="Arial" w:hAnsi="Arial" w:eastAsia="Microsoft YaHei"/>
          <w:b w:val="0"/>
          <w:i w:val="0"/>
          <w:color w:val="000000"/>
          <w:sz w:val="18"/>
        </w:rPr>
        <w:t>如何通过指标体系、异常识别及可视化支持业务决策；</w:t>
      </w:r>
    </w:p>
    <w:p>
      <w:pPr>
        <w:pStyle w:val="ListBullet"/>
        <w:keepNext w:val="0"/>
        <w:widowControl/>
        <w:spacing w:before="0" w:after="14" w:lineRule="auto" w:line="250"/>
        <w:ind w:left="238" w:hanging="136"/>
      </w:pPr>
      <w:r>
        <w:rPr>
          <w:rFonts w:ascii="Arial" w:hAnsi="Arial" w:eastAsia="Microsoft YaHei"/>
          <w:b w:val="0"/>
          <w:i w:val="0"/>
          <w:color w:val="000000"/>
          <w:sz w:val="18"/>
        </w:rPr>
        <w:t>如何优化数据展示与交互流程，提升产品可用性及经营决策效率。</w:t>
      </w:r>
    </w:p>
    <w:p>
      <w:pPr>
        <w:keepNext/>
        <w:widowControl/>
        <w:spacing w:before="36" w:after="16" w:lineRule="auto" w:line="240"/>
        <w:ind w:left="0" w:firstLine="0"/>
        <w:pBdr>
          <w:bottom w:val="single" w:sz="8" w:space="2" w:color="B7B7B7"/>
        </w:pBdr>
      </w:pPr>
      <w:r>
        <w:rPr>
          <w:rFonts w:ascii="Arial" w:hAnsi="Arial" w:eastAsia="Microsoft YaHei"/>
          <w:b/>
          <w:i w:val="0"/>
          <w:color w:val="374B5C"/>
          <w:sz w:val="21"/>
        </w:rPr>
        <w:t>Analysis Framework</w:t>
      </w:r>
    </w:p>
    <w:p>
      <w:pPr>
        <w:keepNext w:val="0"/>
        <w:widowControl/>
        <w:spacing w:before="16" w:after="20" w:lineRule="auto" w:line="221"/>
        <w:ind w:left="0" w:firstLine="0"/>
        <w:jc w:val="center"/>
      </w:pPr>
      <w:r>
        <w:rPr>
          <w:rFonts w:ascii="Arial" w:hAnsi="Arial" w:eastAsia="Microsoft YaHei"/>
          <w:b w:val="0"/>
          <w:i w:val="0"/>
          <w:color w:val="000000"/>
          <w:sz w:val="19"/>
        </w:rPr>
        <w:t>Requirement Analysis</w:t>
        <w:br/>
        <w:t>↓</w:t>
        <w:br/>
        <w:t>KPI Design</w:t>
        <w:br/>
        <w:t>↓</w:t>
        <w:br/>
        <w:t>SQL &amp; Python Processing</w:t>
        <w:br/>
        <w:t>↓</w:t>
        <w:br/>
        <w:t>Dashboard &amp; Automation</w:t>
        <w:br/>
        <w:t>↓</w:t>
        <w:br/>
        <w:t>Product Validation</w:t>
        <w:br/>
        <w:t>↓</w:t>
        <w:br/>
        <w:t>Decision Support</w:t>
      </w:r>
    </w:p>
    <w:p>
      <w:pPr>
        <w:keepNext/>
        <w:widowControl/>
        <w:spacing w:before="36" w:after="16" w:lineRule="auto" w:line="240"/>
        <w:ind w:left="0" w:firstLine="0"/>
        <w:pBdr>
          <w:bottom w:val="single" w:sz="8" w:space="2" w:color="B7B7B7"/>
        </w:pBdr>
      </w:pPr>
      <w:r>
        <w:rPr>
          <w:rFonts w:ascii="Arial" w:hAnsi="Arial" w:eastAsia="Microsoft YaHei"/>
          <w:b/>
          <w:i w:val="0"/>
          <w:color w:val="374B5C"/>
          <w:sz w:val="21"/>
        </w:rPr>
        <w:t>Key Findings</w:t>
      </w:r>
    </w:p>
    <w:p>
      <w:pPr>
        <w:keepNext/>
        <w:widowControl/>
        <w:spacing w:before="10" w:after="6" w:lineRule="auto" w:line="240"/>
        <w:ind w:left="0" w:firstLine="0"/>
      </w:pPr>
      <w:r>
        <w:rPr>
          <w:rFonts w:ascii="Arial" w:hAnsi="Arial" w:eastAsia="Microsoft YaHei"/>
          <w:b/>
          <w:i w:val="0"/>
          <w:color w:val="374B5C"/>
          <w:sz w:val="19"/>
        </w:rPr>
        <w:t>① 需求定义</w:t>
      </w:r>
      <w:r>
        <w:rPr>
          <w:rFonts w:ascii="Arial" w:hAnsi="Arial" w:eastAsia="Microsoft YaHei"/>
          <w:b w:val="0"/>
          <w:i w:val="0"/>
          <w:color w:val="000000"/>
          <w:sz w:val="19"/>
        </w:rPr>
      </w:r>
    </w:p>
    <w:p>
      <w:pPr>
        <w:keepNext w:val="0"/>
        <w:widowControl/>
        <w:spacing w:before="0" w:after="14" w:lineRule="auto" w:line="250"/>
        <w:ind w:left="0" w:firstLine="0"/>
      </w:pPr>
      <w:r>
        <w:rPr>
          <w:rFonts w:ascii="Arial" w:hAnsi="Arial" w:eastAsia="Microsoft YaHei"/>
          <w:b w:val="0"/>
          <w:i w:val="0"/>
          <w:color w:val="000000"/>
          <w:sz w:val="18"/>
        </w:rPr>
        <w:t>围绕重点商家经营分析场景完成需求拆解与指标设计，将业务问题转化为可复用的数据产品需求。</w:t>
      </w:r>
    </w:p>
    <w:p>
      <w:pPr>
        <w:keepNext/>
        <w:widowControl/>
        <w:spacing w:before="10" w:after="6" w:lineRule="auto" w:line="240"/>
        <w:ind w:left="0" w:firstLine="0"/>
      </w:pPr>
      <w:r>
        <w:rPr>
          <w:rFonts w:ascii="Arial" w:hAnsi="Arial" w:eastAsia="Microsoft YaHei"/>
          <w:b/>
          <w:i w:val="0"/>
          <w:color w:val="374B5C"/>
          <w:sz w:val="19"/>
        </w:rPr>
        <w:t>② 产品能力</w:t>
      </w:r>
      <w:r>
        <w:rPr>
          <w:rFonts w:ascii="Arial" w:hAnsi="Arial" w:eastAsia="Microsoft YaHei"/>
          <w:b w:val="0"/>
          <w:i w:val="0"/>
          <w:color w:val="000000"/>
          <w:sz w:val="19"/>
        </w:rPr>
      </w:r>
    </w:p>
    <w:p>
      <w:pPr>
        <w:keepNext/>
        <w:widowControl/>
        <w:spacing w:before="0" w:after="14" w:lineRule="auto" w:line="250"/>
        <w:ind w:left="0" w:firstLine="0"/>
      </w:pPr>
      <w:r>
        <w:rPr>
          <w:rFonts w:ascii="Arial" w:hAnsi="Arial" w:eastAsia="Microsoft YaHei"/>
          <w:b w:val="0"/>
          <w:i w:val="0"/>
          <w:color w:val="000000"/>
          <w:sz w:val="18"/>
        </w:rPr>
        <w:t>基于 SQL、Python、Streamlit 与 AI-assisted Analytics 构建以下产品能力：</w:t>
      </w:r>
    </w:p>
    <w:p>
      <w:pPr>
        <w:pStyle w:val="ListBullet"/>
        <w:keepNext w:val="0"/>
        <w:widowControl/>
        <w:spacing w:before="0" w:after="14" w:lineRule="auto" w:line="250"/>
        <w:ind w:left="238" w:hanging="136"/>
      </w:pPr>
      <w:r>
        <w:rPr>
          <w:rFonts w:ascii="Arial" w:hAnsi="Arial" w:eastAsia="Microsoft YaHei"/>
          <w:b w:val="0"/>
          <w:i w:val="0"/>
          <w:color w:val="000000"/>
          <w:sz w:val="18"/>
        </w:rPr>
        <w:t>经营指标计算与异常识别；</w:t>
      </w:r>
    </w:p>
    <w:p>
      <w:pPr>
        <w:pStyle w:val="ListBullet"/>
        <w:keepNext w:val="0"/>
        <w:widowControl/>
        <w:spacing w:before="0" w:after="14" w:lineRule="auto" w:line="250"/>
        <w:ind w:left="238" w:hanging="136"/>
      </w:pPr>
      <w:r>
        <w:rPr>
          <w:rFonts w:ascii="Arial" w:hAnsi="Arial" w:eastAsia="Microsoft YaHei"/>
          <w:b w:val="0"/>
          <w:i w:val="0"/>
          <w:color w:val="000000"/>
          <w:sz w:val="18"/>
        </w:rPr>
        <w:t>经营分析 Dashboard 与业务监控；</w:t>
      </w:r>
    </w:p>
    <w:p>
      <w:pPr>
        <w:pStyle w:val="ListBullet"/>
        <w:keepNext w:val="0"/>
        <w:widowControl/>
        <w:spacing w:before="0" w:after="14" w:lineRule="auto" w:line="250"/>
        <w:ind w:left="238" w:hanging="136"/>
      </w:pPr>
      <w:r>
        <w:rPr>
          <w:rFonts w:ascii="Arial" w:hAnsi="Arial" w:eastAsia="Microsoft YaHei"/>
          <w:b w:val="0"/>
          <w:i w:val="0"/>
          <w:color w:val="000000"/>
          <w:sz w:val="18"/>
        </w:rPr>
        <w:t>自动经营周报与分析结果可视化。</w:t>
      </w:r>
    </w:p>
    <w:p>
      <w:pPr>
        <w:keepNext/>
        <w:widowControl/>
        <w:spacing w:before="10" w:after="6" w:lineRule="auto" w:line="240"/>
        <w:ind w:left="0" w:firstLine="0"/>
      </w:pPr>
      <w:r>
        <w:rPr>
          <w:rFonts w:ascii="Arial" w:hAnsi="Arial" w:eastAsia="Microsoft YaHei"/>
          <w:b/>
          <w:i w:val="0"/>
          <w:color w:val="374B5C"/>
          <w:sz w:val="19"/>
        </w:rPr>
        <w:t>③ Product Insight</w:t>
      </w:r>
      <w:r>
        <w:rPr>
          <w:rFonts w:ascii="Arial" w:hAnsi="Arial" w:eastAsia="Microsoft YaHei"/>
          <w:b w:val="0"/>
          <w:i w:val="0"/>
          <w:color w:val="000000"/>
          <w:sz w:val="19"/>
        </w:rPr>
      </w:r>
    </w:p>
    <w:p>
      <w:pPr>
        <w:keepNext w:val="0"/>
        <w:widowControl/>
        <w:spacing w:before="0" w:after="14" w:lineRule="auto" w:line="250"/>
        <w:ind w:left="0" w:firstLine="0"/>
      </w:pPr>
      <w:r>
        <w:rPr>
          <w:rFonts w:ascii="Arial" w:hAnsi="Arial" w:eastAsia="Microsoft YaHei"/>
          <w:b w:val="0"/>
          <w:i w:val="0"/>
          <w:color w:val="000000"/>
          <w:sz w:val="18"/>
        </w:rPr>
        <w:t>将经营分析结果转化为可视化、可复用的产品能力，并从用户使用流程持续优化数据展示与交互逻辑。</w:t>
      </w:r>
    </w:p>
    <w:p>
      <w:pPr>
        <w:keepNext/>
        <w:widowControl/>
        <w:spacing w:before="36" w:after="16" w:lineRule="auto" w:line="240"/>
        <w:ind w:left="0" w:firstLine="0"/>
        <w:pBdr>
          <w:bottom w:val="single" w:sz="8" w:space="2" w:color="B7B7B7"/>
        </w:pBdr>
      </w:pPr>
      <w:r>
        <w:rPr>
          <w:rFonts w:ascii="Arial" w:hAnsi="Arial" w:eastAsia="Microsoft YaHei"/>
          <w:b/>
          <w:i w:val="0"/>
          <w:color w:val="374B5C"/>
          <w:sz w:val="21"/>
        </w:rPr>
        <w:t>Recommendations</w:t>
      </w:r>
    </w:p>
    <w:tbl>
      <w:tblPr>
        <w:tblW w:type="auto" w:w="0"/>
        <w:jc w:val="center"/>
        <w:tblLayout w:type="fixed"/>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1701"/>
        <w:gridCol w:w="8391"/>
      </w:tblGrid>
      <w:tr>
        <w:tc>
          <w:tcPr>
            <w:tcW w:type="dxa" w:w="1587"/>
            <w:shd w:fill="374B5C"/>
            <w:tcMar>
              <w:top w:w="17" w:type="dxa"/>
              <w:start w:w="20" w:type="dxa"/>
              <w:bottom w:w="17" w:type="dxa"/>
              <w:end w:w="20" w:type="dxa"/>
            </w:tcMar>
            <w:vAlign w:val="center"/>
          </w:tcPr>
          <w:p>
            <w:pPr>
              <w:spacing w:before="0" w:after="0" w:lineRule="auto" w:line="240"/>
            </w:pPr>
            <w:r>
              <w:rPr>
                <w:rFonts w:ascii="Arial" w:hAnsi="Arial" w:eastAsia="Microsoft YaHei"/>
                <w:b/>
                <w:sz w:val="18"/>
              </w:rPr>
            </w:r>
            <w:r>
              <w:rPr>
                <w:rFonts w:ascii="Arial" w:hAnsi="Arial" w:eastAsia="Microsoft YaHei"/>
                <w:b/>
                <w:color w:val="FFFFFF"/>
                <w:sz w:val="18"/>
              </w:rPr>
              <w:t>Priority</w:t>
            </w:r>
          </w:p>
        </w:tc>
        <w:tc>
          <w:tcPr>
            <w:tcW w:type="dxa" w:w="8504"/>
            <w:shd w:fill="374B5C"/>
            <w:tcMar>
              <w:top w:w="17" w:type="dxa"/>
              <w:start w:w="20" w:type="dxa"/>
              <w:bottom w:w="17" w:type="dxa"/>
              <w:end w:w="20" w:type="dxa"/>
            </w:tcMar>
            <w:vAlign w:val="center"/>
          </w:tcPr>
          <w:p>
            <w:pPr>
              <w:spacing w:before="0" w:after="0" w:lineRule="auto" w:line="240"/>
            </w:pPr>
            <w:r>
              <w:rPr>
                <w:rFonts w:ascii="Arial" w:hAnsi="Arial" w:eastAsia="Microsoft YaHei"/>
                <w:b/>
                <w:sz w:val="18"/>
              </w:rPr>
            </w:r>
            <w:r>
              <w:rPr>
                <w:rFonts w:ascii="Arial" w:hAnsi="Arial" w:eastAsia="Microsoft YaHei"/>
                <w:b/>
                <w:color w:val="FFFFFF"/>
                <w:sz w:val="18"/>
              </w:rPr>
              <w:t>Recommendation</w:t>
            </w:r>
          </w:p>
        </w:tc>
      </w:tr>
      <w:tr>
        <w:tc>
          <w:tcPr>
            <w:tcW w:type="dxa" w:w="1587"/>
            <w:vAlign w:val="center"/>
            <w:tcMar>
              <w:top w:w="17" w:type="dxa"/>
              <w:start w:w="20" w:type="dxa"/>
              <w:bottom w:w="17" w:type="dxa"/>
              <w:end w:w="20" w:type="dxa"/>
            </w:tcMar>
          </w:tcPr>
          <w:p>
            <w:pPr>
              <w:spacing w:before="0" w:after="0" w:lineRule="auto" w:line="240"/>
            </w:pPr>
            <w:r>
              <w:rPr>
                <w:rFonts w:ascii="Arial" w:hAnsi="Arial" w:eastAsia="Microsoft YaHei"/>
                <w:b w:val="0"/>
                <w:sz w:val="18"/>
              </w:rPr>
            </w:r>
            <w:r>
              <w:rPr>
                <w:rFonts w:ascii="Arial" w:hAnsi="Arial" w:eastAsia="Microsoft YaHei"/>
                <w:b w:val="0"/>
                <w:color w:val="374B5C"/>
                <w:sz w:val="18"/>
              </w:rPr>
              <w:t>P0</w:t>
            </w:r>
          </w:p>
        </w:tc>
        <w:tc>
          <w:tcPr>
            <w:tcW w:type="dxa" w:w="8504"/>
            <w:vAlign w:val="center"/>
            <w:tcMar>
              <w:top w:w="17" w:type="dxa"/>
              <w:start w:w="20" w:type="dxa"/>
              <w:bottom w:w="17" w:type="dxa"/>
              <w:end w:w="20" w:type="dxa"/>
            </w:tcMar>
          </w:tcPr>
          <w:p>
            <w:pPr>
              <w:spacing w:before="0" w:after="0" w:lineRule="auto" w:line="240"/>
            </w:pPr>
            <w:r>
              <w:rPr>
                <w:rFonts w:ascii="Arial" w:hAnsi="Arial" w:eastAsia="Microsoft YaHei"/>
                <w:b w:val="0"/>
                <w:sz w:val="18"/>
              </w:rPr>
            </w:r>
            <w:r>
              <w:rPr>
                <w:rFonts w:ascii="Arial" w:hAnsi="Arial" w:eastAsia="Microsoft YaHei"/>
                <w:b w:val="0"/>
                <w:sz w:val="18"/>
              </w:rPr>
              <w:t>核心指标与异常诊断能力验证</w:t>
            </w:r>
          </w:p>
        </w:tc>
      </w:tr>
      <w:tr>
        <w:tc>
          <w:tcPr>
            <w:tcW w:type="dxa" w:w="1587"/>
            <w:vAlign w:val="center"/>
            <w:tcMar>
              <w:top w:w="17" w:type="dxa"/>
              <w:start w:w="20" w:type="dxa"/>
              <w:bottom w:w="17" w:type="dxa"/>
              <w:end w:w="20" w:type="dxa"/>
            </w:tcMar>
          </w:tcPr>
          <w:p>
            <w:pPr>
              <w:spacing w:before="0" w:after="0" w:lineRule="auto" w:line="240"/>
            </w:pPr>
            <w:r>
              <w:rPr>
                <w:rFonts w:ascii="Arial" w:hAnsi="Arial" w:eastAsia="Microsoft YaHei"/>
                <w:b w:val="0"/>
                <w:sz w:val="18"/>
              </w:rPr>
            </w:r>
            <w:r>
              <w:rPr>
                <w:rFonts w:ascii="Arial" w:hAnsi="Arial" w:eastAsia="Microsoft YaHei"/>
                <w:b w:val="0"/>
                <w:color w:val="374B5C"/>
                <w:sz w:val="18"/>
              </w:rPr>
              <w:t>P1</w:t>
            </w:r>
          </w:p>
        </w:tc>
        <w:tc>
          <w:tcPr>
            <w:tcW w:type="dxa" w:w="8504"/>
            <w:vAlign w:val="center"/>
            <w:tcMar>
              <w:top w:w="17" w:type="dxa"/>
              <w:start w:w="20" w:type="dxa"/>
              <w:bottom w:w="17" w:type="dxa"/>
              <w:end w:w="20" w:type="dxa"/>
            </w:tcMar>
          </w:tcPr>
          <w:p>
            <w:pPr>
              <w:spacing w:before="0" w:after="0" w:lineRule="auto" w:line="240"/>
            </w:pPr>
            <w:r>
              <w:rPr>
                <w:rFonts w:ascii="Arial" w:hAnsi="Arial" w:eastAsia="Microsoft YaHei"/>
                <w:b w:val="0"/>
                <w:sz w:val="18"/>
              </w:rPr>
            </w:r>
            <w:r>
              <w:rPr>
                <w:rFonts w:ascii="Arial" w:hAnsi="Arial" w:eastAsia="Microsoft YaHei"/>
                <w:b w:val="0"/>
                <w:sz w:val="18"/>
              </w:rPr>
              <w:t>数据展示与交互流程优化</w:t>
            </w:r>
          </w:p>
        </w:tc>
      </w:tr>
      <w:tr>
        <w:tc>
          <w:tcPr>
            <w:tcW w:type="dxa" w:w="1587"/>
            <w:vAlign w:val="center"/>
            <w:tcMar>
              <w:top w:w="17" w:type="dxa"/>
              <w:start w:w="20" w:type="dxa"/>
              <w:bottom w:w="17" w:type="dxa"/>
              <w:end w:w="20" w:type="dxa"/>
            </w:tcMar>
          </w:tcPr>
          <w:p>
            <w:pPr>
              <w:spacing w:before="0" w:after="0" w:lineRule="auto" w:line="240"/>
            </w:pPr>
            <w:r>
              <w:rPr>
                <w:rFonts w:ascii="Arial" w:hAnsi="Arial" w:eastAsia="Microsoft YaHei"/>
                <w:b w:val="0"/>
                <w:sz w:val="18"/>
              </w:rPr>
            </w:r>
            <w:r>
              <w:rPr>
                <w:rFonts w:ascii="Arial" w:hAnsi="Arial" w:eastAsia="Microsoft YaHei"/>
                <w:b w:val="0"/>
                <w:color w:val="374B5C"/>
                <w:sz w:val="18"/>
              </w:rPr>
              <w:t>P2</w:t>
            </w:r>
          </w:p>
        </w:tc>
        <w:tc>
          <w:tcPr>
            <w:tcW w:type="dxa" w:w="8504"/>
            <w:vAlign w:val="center"/>
            <w:tcMar>
              <w:top w:w="17" w:type="dxa"/>
              <w:start w:w="20" w:type="dxa"/>
              <w:bottom w:w="17" w:type="dxa"/>
              <w:end w:w="20" w:type="dxa"/>
            </w:tcMar>
          </w:tcPr>
          <w:p>
            <w:pPr>
              <w:spacing w:before="0" w:after="0" w:lineRule="auto" w:line="240"/>
            </w:pPr>
            <w:r>
              <w:rPr>
                <w:rFonts w:ascii="Arial" w:hAnsi="Arial" w:eastAsia="Microsoft YaHei"/>
                <w:b w:val="0"/>
                <w:sz w:val="18"/>
              </w:rPr>
            </w:r>
            <w:r>
              <w:rPr>
                <w:rFonts w:ascii="Arial" w:hAnsi="Arial" w:eastAsia="Microsoft YaHei"/>
                <w:b w:val="0"/>
                <w:sz w:val="18"/>
              </w:rPr>
              <w:t>异常监控与自动周报迭代</w:t>
            </w:r>
          </w:p>
        </w:tc>
      </w:tr>
    </w:tbl>
    <w:p>
      <w:pPr>
        <w:keepNext/>
        <w:widowControl/>
        <w:spacing w:before="36" w:after="16" w:lineRule="auto" w:line="240"/>
        <w:ind w:left="0" w:firstLine="0"/>
        <w:pBdr>
          <w:bottom w:val="single" w:sz="8" w:space="2" w:color="B7B7B7"/>
        </w:pBdr>
      </w:pPr>
      <w:r>
        <w:rPr>
          <w:rFonts w:ascii="Arial" w:hAnsi="Arial" w:eastAsia="Microsoft YaHei"/>
          <w:b/>
          <w:i w:val="0"/>
          <w:color w:val="374B5C"/>
          <w:sz w:val="21"/>
        </w:rPr>
        <w:t>Deliverables</w:t>
      </w:r>
    </w:p>
    <w:p>
      <w:pPr>
        <w:keepNext w:val="0"/>
        <w:widowControl/>
        <w:spacing w:before="0" w:after="14" w:lineRule="auto" w:line="250"/>
        <w:ind w:left="0" w:firstLine="0"/>
      </w:pPr>
      <w:r>
        <w:rPr>
          <w:rFonts w:ascii="Arial" w:hAnsi="Arial" w:eastAsia="Microsoft YaHei"/>
          <w:b w:val="0"/>
          <w:i w:val="0"/>
          <w:color w:val="000000"/>
          <w:sz w:val="18"/>
        </w:rPr>
        <w:t>本项目最终交付：Executive Summary · Business Project Brief · Business Analysis Report · SQL Scripts · Python Notebook · Business Dashboard (Streamlit) · Anomaly Detection Dashboard · Weekly Business Report Generator</w:t>
      </w:r>
    </w:p>
    <w:p>
      <w:pPr>
        <w:keepNext/>
        <w:widowControl/>
        <w:spacing w:before="36" w:after="16" w:lineRule="auto" w:line="240"/>
        <w:ind w:left="0" w:firstLine="0"/>
        <w:pBdr>
          <w:bottom w:val="single" w:sz="8" w:space="2" w:color="B7B7B7"/>
        </w:pBdr>
      </w:pPr>
      <w:r>
        <w:rPr>
          <w:rFonts w:ascii="Arial" w:hAnsi="Arial" w:eastAsia="Microsoft YaHei"/>
          <w:b/>
          <w:i w:val="0"/>
          <w:color w:val="374B5C"/>
          <w:sz w:val="21"/>
        </w:rPr>
        <w:t>Technology Stack</w:t>
      </w:r>
    </w:p>
    <w:tbl>
      <w:tblPr>
        <w:tblW w:type="auto" w:w="0"/>
        <w:jc w:val="center"/>
        <w:tblLayout w:type="fixed"/>
        <w:tblLook w:firstColumn="1" w:firstRow="1" w:lastColumn="0" w:lastRow="0" w:noHBand="0" w:noVBand="1" w:val="04A0"/>
      </w:tblPr>
      <w:tblGrid>
        <w:gridCol w:w="2721"/>
        <w:gridCol w:w="2211"/>
        <w:gridCol w:w="1247"/>
        <w:gridCol w:w="3912"/>
      </w:tblGrid>
      <w:tr>
        <w:tc>
          <w:tcPr>
            <w:tcW w:type="dxa" w:w="2721"/>
            <w:tcMar>
              <w:top w:w="15" w:type="dxa"/>
              <w:start w:w="14" w:type="dxa"/>
              <w:bottom w:w="15" w:type="dxa"/>
              <w:end w:w="14" w:type="dxa"/>
            </w:tcMar>
            <w:vAlign w:val="center"/>
          </w:tcPr>
          <w:p>
            <w:pPr>
              <w:spacing w:before="0" w:after="0" w:lineRule="auto" w:line="228"/>
            </w:pPr>
            <w:r>
              <w:rPr>
                <w:rFonts w:ascii="Arial" w:hAnsi="Arial" w:eastAsia="Microsoft YaHei"/>
                <w:b/>
                <w:sz w:val="17"/>
              </w:rPr>
            </w:r>
            <w:r>
              <w:rPr>
                <w:rFonts w:ascii="Arial" w:hAnsi="Arial" w:eastAsia="Microsoft YaHei"/>
                <w:b/>
                <w:color w:val="374B5C"/>
                <w:sz w:val="17"/>
              </w:rPr>
              <w:t>Product Analytics</w:t>
            </w:r>
          </w:p>
        </w:tc>
        <w:tc>
          <w:tcPr>
            <w:tcW w:type="dxa" w:w="2154"/>
            <w:tcMar>
              <w:top w:w="15" w:type="dxa"/>
              <w:start w:w="14" w:type="dxa"/>
              <w:bottom w:w="15" w:type="dxa"/>
              <w:end w:w="14" w:type="dxa"/>
            </w:tcMar>
            <w:vAlign w:val="center"/>
          </w:tcPr>
          <w:p>
            <w:pPr>
              <w:spacing w:before="0" w:after="0" w:lineRule="auto" w:line="228"/>
            </w:pPr>
            <w:r>
              <w:rPr>
                <w:rFonts w:ascii="Arial" w:hAnsi="Arial" w:eastAsia="Microsoft YaHei"/>
                <w:b/>
                <w:sz w:val="17"/>
              </w:rPr>
            </w:r>
            <w:r>
              <w:rPr>
                <w:rFonts w:ascii="Arial" w:hAnsi="Arial" w:eastAsia="Microsoft YaHei"/>
                <w:b/>
                <w:color w:val="374B5C"/>
                <w:sz w:val="17"/>
              </w:rPr>
              <w:t>Data Analysis</w:t>
            </w:r>
          </w:p>
        </w:tc>
        <w:tc>
          <w:tcPr>
            <w:tcW w:type="dxa" w:w="1587"/>
            <w:tcMar>
              <w:top w:w="15" w:type="dxa"/>
              <w:start w:w="14" w:type="dxa"/>
              <w:bottom w:w="15" w:type="dxa"/>
              <w:end w:w="14" w:type="dxa"/>
            </w:tcMar>
            <w:vAlign w:val="center"/>
          </w:tcPr>
          <w:p>
            <w:pPr>
              <w:spacing w:before="0" w:after="0" w:lineRule="auto" w:line="228"/>
            </w:pPr>
            <w:r>
              <w:rPr>
                <w:rFonts w:ascii="Arial" w:hAnsi="Arial" w:eastAsia="Microsoft YaHei"/>
                <w:b/>
                <w:sz w:val="17"/>
              </w:rPr>
            </w:r>
            <w:r>
              <w:rPr>
                <w:rFonts w:ascii="Arial" w:hAnsi="Arial" w:eastAsia="Microsoft YaHei"/>
                <w:b/>
                <w:color w:val="374B5C"/>
                <w:sz w:val="17"/>
              </w:rPr>
              <w:t>Visualization</w:t>
            </w:r>
          </w:p>
        </w:tc>
        <w:tc>
          <w:tcPr>
            <w:tcW w:type="dxa" w:w="3628"/>
            <w:tcMar>
              <w:top w:w="15" w:type="dxa"/>
              <w:start w:w="14" w:type="dxa"/>
              <w:bottom w:w="15" w:type="dxa"/>
              <w:end w:w="14" w:type="dxa"/>
            </w:tcMar>
            <w:vAlign w:val="center"/>
          </w:tcPr>
          <w:p>
            <w:pPr>
              <w:spacing w:before="0" w:after="0" w:lineRule="auto" w:line="228"/>
            </w:pPr>
            <w:r>
              <w:rPr>
                <w:rFonts w:ascii="Arial" w:hAnsi="Arial" w:eastAsia="Microsoft YaHei"/>
                <w:b/>
                <w:sz w:val="17"/>
              </w:rPr>
            </w:r>
            <w:r>
              <w:rPr>
                <w:rFonts w:ascii="Arial" w:hAnsi="Arial" w:eastAsia="Microsoft YaHei"/>
                <w:b/>
                <w:color w:val="374B5C"/>
                <w:sz w:val="17"/>
              </w:rPr>
              <w:t>AI-assisted Analytics</w:t>
            </w:r>
          </w:p>
        </w:tc>
      </w:tr>
      <w:tr>
        <w:tc>
          <w:tcPr>
            <w:tcW w:type="dxa" w:w="2721"/>
            <w:tcMar>
              <w:top w:w="15" w:type="dxa"/>
              <w:start w:w="14" w:type="dxa"/>
              <w:bottom w:w="15" w:type="dxa"/>
              <w:end w:w="14" w:type="dxa"/>
            </w:tcMar>
            <w:vAlign w:val="center"/>
          </w:tcPr>
          <w:p>
            <w:pPr>
              <w:spacing w:line="228" w:lineRule="auto" w:before="0" w:after="0"/>
            </w:pPr>
            <w:r>
              <w:rPr>
                <w:rFonts w:ascii="Arial" w:hAnsi="Arial" w:eastAsia="Microsoft YaHei"/>
                <w:b w:val="0"/>
                <w:sz w:val="17"/>
              </w:rPr>
              <w:t>Product Analysis · Requirement Analysis</w:t>
              <w:br/>
              <w:t>User Insight · Data-driven Decision</w:t>
            </w:r>
          </w:p>
        </w:tc>
        <w:tc>
          <w:tcPr>
            <w:tcW w:type="dxa" w:w="2154"/>
            <w:tcMar>
              <w:top w:w="15" w:type="dxa"/>
              <w:start w:w="14" w:type="dxa"/>
              <w:bottom w:w="15" w:type="dxa"/>
              <w:end w:w="14" w:type="dxa"/>
            </w:tcMar>
            <w:vAlign w:val="center"/>
          </w:tcPr>
          <w:p>
            <w:pPr>
              <w:spacing w:line="228" w:lineRule="auto" w:before="0" w:after="0"/>
            </w:pPr>
            <w:r>
              <w:rPr>
                <w:rFonts w:ascii="Arial" w:hAnsi="Arial" w:eastAsia="Microsoft YaHei"/>
                <w:b w:val="0"/>
                <w:sz w:val="17"/>
              </w:rPr>
              <w:t>SQL · Python</w:t>
              <w:br/>
              <w:t>(Pandas, NumPy)</w:t>
            </w:r>
          </w:p>
        </w:tc>
        <w:tc>
          <w:tcPr>
            <w:tcW w:type="dxa" w:w="1587"/>
            <w:tcMar>
              <w:top w:w="15" w:type="dxa"/>
              <w:start w:w="14" w:type="dxa"/>
              <w:bottom w:w="15" w:type="dxa"/>
              <w:end w:w="14" w:type="dxa"/>
            </w:tcMar>
            <w:vAlign w:val="center"/>
          </w:tcPr>
          <w:p>
            <w:pPr>
              <w:spacing w:line="228" w:lineRule="auto" w:before="0" w:after="0"/>
            </w:pPr>
            <w:r>
              <w:rPr>
                <w:rFonts w:ascii="Arial" w:hAnsi="Arial" w:eastAsia="Microsoft YaHei"/>
                <w:b w:val="0"/>
                <w:sz w:val="17"/>
              </w:rPr>
              <w:t>Streamlit</w:t>
              <w:br/>
              <w:t>Dashboard</w:t>
            </w:r>
          </w:p>
        </w:tc>
        <w:tc>
          <w:tcPr>
            <w:tcW w:type="dxa" w:w="3628"/>
            <w:tcMar>
              <w:top w:w="15" w:type="dxa"/>
              <w:start w:w="14" w:type="dxa"/>
              <w:bottom w:w="15" w:type="dxa"/>
              <w:end w:w="14" w:type="dxa"/>
            </w:tcMar>
            <w:vAlign w:val="center"/>
          </w:tcPr>
          <w:p>
            <w:pPr>
              <w:spacing w:line="228" w:lineRule="auto" w:before="0" w:after="0"/>
            </w:pPr>
            <w:r>
              <w:rPr>
                <w:rFonts w:ascii="Arial" w:hAnsi="Arial" w:eastAsia="Microsoft YaHei"/>
                <w:b w:val="0"/>
                <w:sz w:val="17"/>
              </w:rPr>
              <w:t>ChatGPT · Claude · Gemini</w:t>
              <w:br/>
              <w:t>Codex · OpenCode</w:t>
            </w:r>
          </w:p>
        </w:tc>
      </w:tr>
    </w:tbl>
    <w:p>
      <w:pPr>
        <w:keepNext/>
        <w:widowControl/>
        <w:spacing w:before="36" w:after="16" w:lineRule="auto" w:line="240"/>
        <w:ind w:left="0" w:firstLine="0"/>
        <w:pBdr>
          <w:bottom w:val="single" w:sz="8" w:space="2" w:color="B7B7B7"/>
        </w:pBdr>
      </w:pPr>
      <w:r>
        <w:rPr>
          <w:rFonts w:ascii="Arial" w:hAnsi="Arial" w:eastAsia="Microsoft YaHei"/>
          <w:b/>
          <w:i w:val="0"/>
          <w:color w:val="374B5C"/>
          <w:sz w:val="21"/>
        </w:rPr>
        <w:t>Project Value</w:t>
      </w:r>
    </w:p>
    <w:p>
      <w:pPr>
        <w:keepNext w:val="0"/>
        <w:widowControl/>
        <w:spacing w:before="0" w:after="14" w:lineRule="auto" w:line="250"/>
        <w:ind w:left="0" w:firstLine="0"/>
      </w:pPr>
      <w:r>
        <w:rPr>
          <w:rFonts w:ascii="Arial" w:hAnsi="Arial" w:eastAsia="Microsoft YaHei"/>
          <w:b w:val="0"/>
          <w:i w:val="0"/>
          <w:color w:val="000000"/>
          <w:sz w:val="18"/>
        </w:rPr>
        <w:t>本项目围绕经营分析场景完成需求拆解、指标设计、数据处理、Dashboard 与自动周报能力设计，并通过数据展示及交互逻辑优化形成从需求分析到产品交付验证的完整闭环。</w:t>
      </w:r>
    </w:p>
    <w:sectPr w:rsidR="00FC693F" w:rsidRPr="0006063C" w:rsidSect="00034616">
      <w:pgSz w:w="11906" w:h="16838"/>
      <w:pgMar w:top="539" w:right="765" w:bottom="510" w:left="765" w:header="227"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76" w:lineRule="auto"/>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