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767"/>
      </w:tblGrid>
      <w:tr>
        <w:tc>
          <w:tcPr>
            <w:tcW w:type="dxa" w:w="2381"/>
            <w:shd w:fill="374B5C"/>
            <w:tcMar>
              <w:top w:w="10" w:type="dxa"/>
              <w:start w:w="14" w:type="dxa"/>
              <w:bottom w:w="10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梁笑涵</w:t>
            </w:r>
          </w:p>
        </w:tc>
        <w:tc>
          <w:tcPr>
            <w:tcW w:type="dxa" w:w="7767"/>
            <w:shd w:fill="374B5C"/>
            <w:tcMar>
              <w:top w:w="10" w:type="dxa"/>
              <w:start w:w="14" w:type="dxa"/>
              <w:bottom w:w="10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BUSINESS ANALYTICS EXECUTIVE SUMMARY</w:t>
            </w:r>
          </w:p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女 | 20 | 13080622230 | 13080622230@1630.com</w:t>
            </w:r>
          </w:p>
        </w:tc>
      </w:tr>
    </w:tbl>
    <w:p>
      <w:pPr>
        <w:keepNext w:val="0"/>
        <w:widowControl/>
        <w:spacing w:before="0" w:after="0" w:lineRule="auto" w:line="216"/>
        <w:ind w:left="0" w:firstLine="0"/>
      </w:pPr>
    </w:p>
    <w:p>
      <w:pPr>
        <w:keepNext/>
        <w:widowControl/>
        <w:spacing w:before="24" w:after="36" w:lineRule="auto" w:line="240"/>
        <w:ind w:left="0" w:firstLine="0"/>
        <w:jc w:val="center"/>
      </w:pPr>
      <w:r>
        <w:rPr>
          <w:rFonts w:ascii="Arial" w:hAnsi="Arial" w:eastAsia="Microsoft YaHei"/>
          <w:b/>
          <w:i w:val="0"/>
          <w:color w:val="374B5C"/>
          <w:sz w:val="22"/>
        </w:rPr>
        <w:t>电商平台重点商家经营异常诊断与决策支持系统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Project Background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针对电商平台重点商家出现 GMV 持续下滑的经营异常，基于 89,860 条订单数据及 2,793 家活跃商家经营数据，构建数据驱动的商业分析项目，通过业务理解、指标拆解、异常识别、根因分析及经营策略设计，定位潜在经营问题并输出可执行的经营决策建议，形成完整的商业分析闭环。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Business Objective</w:t>
      </w:r>
    </w:p>
    <w:p>
      <w:pPr>
        <w:keepNext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本项目围绕以下三个核心问题展开：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商家 GMV 下滑是否属于平台整体趋势，还是商家自身经营异常；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哪些关键经营指标导致了经营表现下降；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如何建立可复用的经营异常诊断流程，为业务提供决策支持。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Analysis Framework</w:t>
      </w:r>
    </w:p>
    <w:p>
      <w:pPr>
        <w:keepNext w:val="0"/>
        <w:widowControl/>
        <w:spacing w:before="16" w:after="20" w:lineRule="auto" w:line="221"/>
        <w:ind w:left="0" w:firstLine="0"/>
        <w:jc w:val="center"/>
      </w:pPr>
      <w:r>
        <w:rPr>
          <w:rFonts w:ascii="Arial" w:hAnsi="Arial" w:eastAsia="Microsoft YaHei"/>
          <w:b w:val="0"/>
          <w:i w:val="0"/>
          <w:color w:val="000000"/>
          <w:sz w:val="19"/>
        </w:rPr>
        <w:t>Business Understanding</w:t>
        <w:br/>
        <w:t>↓</w:t>
        <w:br/>
        <w:t>KPI Design</w:t>
        <w:br/>
        <w:t>↓</w:t>
        <w:br/>
        <w:t>SQL Extraction</w:t>
        <w:br/>
        <w:t>↓</w:t>
        <w:br/>
        <w:t>Python Analysis</w:t>
        <w:br/>
        <w:t>↓</w:t>
        <w:br/>
        <w:t>Business Insight</w:t>
        <w:br/>
        <w:t>↓</w:t>
        <w:br/>
        <w:t>Decision Support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Key Findings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① 异常确认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围绕 GMV 波动、订单变化、客单价变化及 SKU 表现变化构建经营异常识别框架，确认重点商家经营表现异常，并识别其与平台整体及主营品类趋势的差异。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② 根因分析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从商家层级、商品层级及 SKU 层级进一步拆解指标异常，结合 GMV、订单量、客单价、SKU 结构等核心经营指标，定位潜在经营问题。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订单量下降是 GMV 下滑的主要驱动因素；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高贡献 SKU 流失对经营表现影响显著；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商品结构变化进一步放大经营异常。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③ Business Insight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经营异常并非单一指标波动，而是由商品结构、订单表现及核心 SKU 共同作用形成，需要结合业务场景开展综合治理。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8391"/>
      </w:tblGrid>
      <w:tr>
        <w:tc>
          <w:tcPr>
            <w:tcW w:type="dxa" w:w="1587"/>
            <w:shd w:fill="374B5C"/>
            <w:tcMar>
              <w:top w:w="17" w:type="dxa"/>
              <w:start w:w="20" w:type="dxa"/>
              <w:bottom w:w="17" w:type="dxa"/>
              <w:end w:w="20" w:type="dxa"/>
            </w:tcMar>
            <w:vAlign w:val="center"/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504"/>
            <w:shd w:fill="374B5C"/>
            <w:tcMar>
              <w:top w:w="17" w:type="dxa"/>
              <w:start w:w="20" w:type="dxa"/>
              <w:bottom w:w="17" w:type="dxa"/>
              <w:end w:w="20" w:type="dxa"/>
            </w:tcMar>
            <w:vAlign w:val="center"/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P0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核心SKU恢复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P1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商品结构优化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P2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建立异常监控</w:t>
            </w:r>
          </w:p>
        </w:tc>
      </w:tr>
    </w:tbl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Deliverables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本项目最终交付：Executive Summary · Business Project Brief · Business Analysis Report · SQL Scripts · Python Notebook · Business Dashboard（Streamlit） · Anomaly Detection Dashboard · Weekly Business Report Generator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211"/>
        <w:gridCol w:w="1247"/>
        <w:gridCol w:w="3912"/>
      </w:tblGrid>
      <w:tr>
        <w:tc>
          <w:tcPr>
            <w:tcW w:type="dxa" w:w="2665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Business Analytics</w:t>
            </w:r>
          </w:p>
        </w:tc>
        <w:tc>
          <w:tcPr>
            <w:tcW w:type="dxa" w:w="226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Data Analysis</w:t>
            </w:r>
          </w:p>
        </w:tc>
        <w:tc>
          <w:tcPr>
            <w:tcW w:type="dxa" w:w="1531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Visualization</w:t>
            </w:r>
          </w:p>
        </w:tc>
        <w:tc>
          <w:tcPr>
            <w:tcW w:type="dxa" w:w="362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374B5C"/>
                <w:sz w:val="17"/>
              </w:rPr>
              <w:t>AI-assisted Analytics</w:t>
            </w:r>
          </w:p>
        </w:tc>
      </w:tr>
      <w:tr>
        <w:tc>
          <w:tcPr>
            <w:tcW w:type="dxa" w:w="2665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Business Analytics · KPI Analysis</w:t>
              <w:br/>
              <w:t>Root Cause Analysis · Decision Support</w:t>
            </w:r>
          </w:p>
        </w:tc>
        <w:tc>
          <w:tcPr>
            <w:tcW w:type="dxa" w:w="226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SQL · Python</w:t>
              <w:br/>
              <w:t>(Pandas, NumPy)</w:t>
            </w:r>
          </w:p>
        </w:tc>
        <w:tc>
          <w:tcPr>
            <w:tcW w:type="dxa" w:w="1531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Streamlit</w:t>
            </w:r>
          </w:p>
        </w:tc>
        <w:tc>
          <w:tcPr>
            <w:tcW w:type="dxa" w:w="362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ChatGPT · Claude · Gemini</w:t>
              <w:br/>
              <w:t>Codex · OpenCode</w:t>
            </w:r>
          </w:p>
        </w:tc>
      </w:tr>
    </w:tbl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Project Value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本项目完整覆盖 Business Problem、Data Extraction、KPI Analysis、Anomaly Detection、Root Cause Analysis、Dashboard、Business Recommendation 与 Continuous Monitoring 流程，帮助业务快速发现经营异常、定位问题来源，并通过可视化和自动化能力支持持续经营决策。</w:t>
      </w:r>
    </w:p>
    <w:p>
      <w:pPr>
        <w:keepNext w:val="0"/>
        <w:widowControl/>
        <w:spacing w:before="0" w:after="0" w:lineRule="auto" w:line="240"/>
        <w:ind w:left="0" w:firstLine="0"/>
      </w:pPr>
      <w:pPr/>
      <w:r>
        <w:rPr>
          <w:rFonts w:ascii="Arial" w:hAnsi="Arial"/>
          <w:b w:val="0"/>
          <w:i w:val="0"/>
          <w:sz w:val="17"/>
        </w:rPr>
        <w:t xml:space="preserve">Demo: </w:t>
      </w:r>
      <w:hyperlink r:id="rId9">
        <w:r>
          <w:rPr>
            <w:color w:val="0563C1"/>
            <w:u w:val="single"/>
            <w:sz w:val="17"/>
            <w:szCs w:val="17"/>
          </w:rPr>
          <w:t>https://huaxu0907-spec-business-analytics-portfolio-app-9hxbax.streamlit.app</w:t>
        </w:r>
      </w:hyperlink>
    </w:p>
    <w:p>
      <w:pPr>
        <w:keepNext w:val="0"/>
        <w:widowControl/>
        <w:spacing w:before="0" w:after="0" w:lineRule="auto" w:line="240"/>
        <w:ind w:left="0" w:firstLine="0"/>
      </w:pPr>
      <w:pPr/>
      <w:r>
        <w:rPr>
          <w:rFonts w:ascii="Arial" w:hAnsi="Arial"/>
          <w:b w:val="0"/>
          <w:i w:val="0"/>
          <w:sz w:val="17"/>
        </w:rPr>
        <w:t xml:space="preserve">GitHub: </w:t>
      </w:r>
      <w:hyperlink r:id="rId10">
        <w:r>
          <w:rPr>
            <w:color w:val="0563C1"/>
            <w:u w:val="single"/>
            <w:sz w:val="17"/>
            <w:szCs w:val="17"/>
          </w:rPr>
          <w:t>https://github.com/huaxu0907-spec/business-analytics-portfolio</w:t>
        </w:r>
      </w:hyperlink>
    </w:p>
    <w:p/>
    <w:p/>
    <w:sectPr w:rsidR="00FC693F" w:rsidRPr="0006063C" w:rsidSect="00034616">
      <w:pgSz w:w="11906" w:h="16838"/>
      <w:pgMar w:top="539" w:right="765" w:bottom="510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axu0907-spec-business-analytics-portfolio-app-9hxbax.streamlit.app" TargetMode="External"/><Relationship Id="rId10" Type="http://schemas.openxmlformats.org/officeDocument/2006/relationships/hyperlink" Target="https://github.com/huaxu0907-spec/business-analytics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