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首充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功能入口：主界面</w:t>
      </w:r>
      <w:r>
        <w:rPr>
          <w:rFonts w:hint="eastAsia"/>
          <w:lang w:val="en-US" w:eastAsia="zh-CN"/>
        </w:rPr>
        <w:t>--首充</w:t>
      </w:r>
    </w:p>
    <w:p>
      <w:pPr>
        <w:jc w:val="center"/>
      </w:pPr>
      <w:r>
        <w:drawing>
          <wp:inline distT="0" distB="0" distL="114300" distR="114300">
            <wp:extent cx="3856990" cy="6543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654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首充界面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通过主界面首充按钮，进入首充界面。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首充界面包含首充的奖励内容、首充的四个档次的额度。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点击任意充值档次，弹出充值界面。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玩家完成充值后，充值档次按钮消失，变为领取奖励按钮：</w:t>
      </w:r>
    </w:p>
    <w:p>
      <w:pPr>
        <w:ind w:firstLine="420"/>
        <w:jc w:val="center"/>
      </w:pPr>
      <w:r>
        <w:drawing>
          <wp:inline distT="0" distB="0" distL="114300" distR="114300">
            <wp:extent cx="3856990" cy="65430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654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首充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领取奖励界面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点击领取奖励，玩家直接获得奖励到背包中。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如果玩家装备背包已满，点击领取奖励，系统提示：背包内装备已满，请先清理背包！奖励不会发放，直到玩家背包足够的时候才能领取奖励。</w:t>
      </w:r>
    </w:p>
    <w:p>
      <w:p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领取奖励后，首充按钮消失。</w:t>
      </w:r>
    </w:p>
    <w:p>
      <w:p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注意：不管是通过该界面充值，还是通过充值界面充值，首充的规则是共享的！如果玩家充值了其他额度，也是可以领取首充奖励的！一切以充值文档为准。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A79F4"/>
    <w:rsid w:val="5F2A79F4"/>
    <w:rsid w:val="797674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2016-05-18T07:16:00Z</dcterms:created>
  <dc:creator>徐磊磊</dc:creator>
  <cp:lastModifiedBy>徐磊磊</cp:lastModifiedBy>
  <dcterms:modified xsi:type="dcterms:W3CDTF">2016-05-18T09:17:19Z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