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航旅智策——节假日航空智慧营销决策系统</w:t>
      </w:r>
    </w:p>
    <w:p>
      <w:r>
        <w:rPr>
          <w:rFonts w:ascii="宋体" w:hAnsi="宋体" w:eastAsia="宋体"/>
          <w:b w:val="0"/>
          <w:color w:val="000000"/>
          <w:sz w:val="22"/>
        </w:rPr>
        <w:t>项目实施指南</w:t>
      </w:r>
    </w:p>
    <w:p>
      <w:r>
        <w:rPr>
          <w:rFonts w:ascii="宋体" w:hAnsi="宋体" w:eastAsia="宋体"/>
          <w:b w:val="0"/>
          <w:color w:val="000000"/>
          <w:sz w:val="22"/>
        </w:rPr>
        <w:t>五层架构与落地任务　版本2.0　2026年10月8日</w:t>
      </w:r>
    </w:p>
    <w:p>
      <w:r>
        <w:rPr>
          <w:rFonts w:ascii="宋体" w:hAnsi="宋体" w:eastAsia="宋体"/>
          <w:b w:val="0"/>
          <w:color w:val="000000"/>
          <w:sz w:val="22"/>
        </w:rPr>
        <w:t>本项目面向航空公司节假日营销团队，围绕潜在客群识别、旅游航线推荐、渠道选择、推送时机和个性化内容生产，设计可交互的航空智慧营销决策系统。</w:t>
      </w:r>
    </w:p>
    <w:p>
      <w:r>
        <w:rPr>
          <w:rFonts w:ascii="宋体" w:hAnsi="宋体" w:eastAsia="宋体"/>
          <w:b w:val="0"/>
          <w:color w:val="000000"/>
          <w:sz w:val="22"/>
        </w:rPr>
        <w:t>本指南说明怎样从数据准备推进到算法、RAG、平台与评估，供团队分工、开发和参赛报告写作使用。目标架构由数据层、算法层、AIGC层、应用层和评估层组成；当前完成框架和公开数据调研，模型及平台按照本指南实施。</w:t>
      </w:r>
    </w:p>
    <w:p>
      <w:pPr>
        <w:pStyle w:val="Heading2"/>
      </w:pPr>
      <w:r>
        <w:t>本阶段交付</w:t>
      </w:r>
    </w:p>
    <w:p>
      <w:r>
        <w:rPr>
          <w:rFonts w:ascii="宋体" w:hAnsi="宋体" w:eastAsia="宋体"/>
          <w:b w:val="0"/>
          <w:color w:val="000000"/>
          <w:sz w:val="22"/>
        </w:rPr>
        <w:t>项目定义、五层设计、数据契约、算法与评估协议、页面交互、接口规划、任务路线和报告骨架。当前已有中国节假日公开聚合证据；真实用户行为、营销反馈及完整航线日序列尚需补齐，个人流程可用合成数据验证。</w:t>
      </w:r>
    </w:p>
    <w:p>
      <w:pPr>
        <w:pStyle w:val="Heading2"/>
      </w:pPr>
      <w:r>
        <w:t>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需要解决的问题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阅读章节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选什么场景 如何连接五层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第一至二章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 模型与内容怎样准备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第三至五章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平台怎么操作 如何评估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第六至七章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团队如何推进 报告怎样写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第八至九章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已有什么数据和实施入口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第十章与附录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系统主线是：公开需求与用户事件 → 预测和画像 → 航线及营销策略 → RAG与内容生成 → 平台审核与模拟活动 → 反馈与模型比较。</w:t>
      </w:r>
    </w:p>
    <w:p>
      <w:pPr>
        <w:pStyle w:val="Heading1"/>
        <w:pageBreakBefore/>
      </w:pPr>
      <w:r>
        <w:t>第一章 确定业务场景</w:t>
      </w:r>
    </w:p>
    <w:p>
      <w:pPr>
        <w:pStyle w:val="Heading2"/>
      </w:pPr>
      <w:r>
        <w:t>服务对象与决策</w:t>
      </w:r>
    </w:p>
    <w:p>
      <w:r>
        <w:rPr>
          <w:rFonts w:ascii="宋体" w:hAnsi="宋体" w:eastAsia="宋体"/>
          <w:b w:val="0"/>
          <w:color w:val="000000"/>
          <w:sz w:val="22"/>
        </w:rPr>
        <w:t>服务对象为航空公司节假日营销、产品运营和内容审核人员。一次活动需要确定目标区域与客群、候选航线、预算、渠道、时机和内容，并保留决策证据及反馈。</w:t>
      </w:r>
    </w:p>
    <w:p>
      <w:r>
        <w:rPr>
          <w:rFonts w:ascii="宋体" w:hAnsi="宋体" w:eastAsia="宋体"/>
          <w:b w:val="0"/>
          <w:color w:val="000000"/>
          <w:sz w:val="22"/>
        </w:rPr>
        <w:t>首个案例采用2025年国庆中秋，出行窗口为10月1日至8日，客源区域为上海，候选目的地为成都、三亚和昆明。以9月30日结束为历史节前决策截点，节后发布的实绩仅用于评价，不进入节前特征或知识。</w:t>
      </w:r>
    </w:p>
    <w:p>
      <w:pPr>
        <w:pStyle w:val="Heading2"/>
      </w:pPr>
      <w:r>
        <w:t>场景落实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要素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当前安排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首选演示航线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上海—成都，已有节前热门名单与东航供给证据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比较候选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上海—三亚、上海—昆明，分别标明证据和缺口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研究粒度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区域、目的地、节假日；有日序列后扩展到日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个人画像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使用合成事件，或未来获授权的匿名行为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内容任务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目的地主题、航线规划、清楚的来源和条件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当前执行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方案设计与后续模拟活动，不发送真实营销消息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2"/>
      </w:pPr>
      <w:r>
        <w:t>需要回答的问题</w:t>
      </w:r>
    </w:p>
    <w:p>
      <w:r>
        <w:rPr>
          <w:rFonts w:ascii="宋体" w:hAnsi="宋体" w:eastAsia="宋体"/>
          <w:b w:val="0"/>
          <w:color w:val="000000"/>
          <w:sz w:val="22"/>
        </w:rPr>
        <w:t>1. 节前搜索和旅游兴趣能否补充传统热门航线信息，帮助选择候选目的地。</w:t>
      </w:r>
    </w:p>
    <w:p>
      <w:r>
        <w:rPr>
          <w:rFonts w:ascii="宋体" w:hAnsi="宋体" w:eastAsia="宋体"/>
          <w:b w:val="0"/>
          <w:color w:val="000000"/>
          <w:sz w:val="22"/>
        </w:rPr>
        <w:t>2. 动态偏好与供给约束怎样影响航线排序，如何让营销人员理解推荐理由。</w:t>
      </w:r>
    </w:p>
    <w:p>
      <w:r>
        <w:rPr>
          <w:rFonts w:ascii="宋体" w:hAnsi="宋体" w:eastAsia="宋体"/>
          <w:b w:val="0"/>
          <w:color w:val="000000"/>
          <w:sz w:val="22"/>
        </w:rPr>
        <w:t>3. RAG是否减少内容事实错误，个性化文案与视觉是否更适合目标客群。</w:t>
      </w:r>
    </w:p>
    <w:p>
      <w:r>
        <w:rPr>
          <w:rFonts w:ascii="宋体" w:hAnsi="宋体" w:eastAsia="宋体"/>
          <w:b w:val="0"/>
          <w:color w:val="000000"/>
          <w:sz w:val="22"/>
        </w:rPr>
        <w:t>4. 不同渠道、时间与预算方案怎样比较，哪些结论需要真实订单或随机试验。</w:t>
      </w:r>
    </w:p>
    <w:p>
      <w:r>
        <w:rPr>
          <w:rFonts w:ascii="宋体" w:hAnsi="宋体" w:eastAsia="宋体"/>
          <w:b w:val="0"/>
          <w:color w:val="000000"/>
          <w:sz w:val="22"/>
        </w:rPr>
        <w:t>本章交付一页场景定义和研究问题。验收时检查每个功能是否服务上述决策；没有证据的价格、库存和个人偏好保持未知。</w:t>
      </w:r>
    </w:p>
    <w:p>
      <w:pPr>
        <w:pStyle w:val="Heading1"/>
        <w:pageBreakBefore/>
      </w:pPr>
      <w:r>
        <w:t>第二章 五层架构与信息流</w:t>
      </w:r>
    </w:p>
    <w:p>
      <w:pPr>
        <w:pStyle w:val="Heading2"/>
      </w:pPr>
      <w:r>
        <w:t>各层职责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层次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建设内容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交付结果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数据层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旅游搜索 航线 节假日 用户行为 营销反馈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数据版本 质量与来源台账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算法层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需求预测 动态画像 航线推荐 营销策略优化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预测 画像 候选与策略解释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AIGC层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RAG检索 个性化文案 视觉生成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引用 内容版本 审核记录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应用层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可交互航空智慧营销平台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场景操作 活动方案 模拟反馈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评估层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预测误差 推荐效果 营销反馈 模型比较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对照结果 失败案例 成本与限制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2"/>
      </w:pPr>
      <w:r>
        <w:t>一次活动如何流转</w:t>
      </w:r>
    </w:p>
    <w:p>
      <w:r>
        <w:rPr>
          <w:rFonts w:ascii="宋体" w:hAnsi="宋体" w:eastAsia="宋体"/>
          <w:b w:val="0"/>
          <w:color w:val="000000"/>
          <w:sz w:val="22"/>
        </w:rPr>
        <w:t>数据层先说明哪些信息在决策截点前可用。算法据此产生市场需求判断和画像快照，筛选航线并给出渠道、预算与时机方案。AIGC层检索相关知识，生成带来源的文案和视觉素材。平台负责展示、调整、审核和模拟活动；评估层记录结果并为下一轮调整提供依据。</w:t>
      </w:r>
    </w:p>
    <w:p>
      <w:r>
        <w:rPr>
          <w:rFonts w:ascii="宋体" w:hAnsi="宋体" w:eastAsia="宋体"/>
          <w:b w:val="0"/>
          <w:color w:val="000000"/>
          <w:sz w:val="22"/>
        </w:rPr>
        <w:t>每条输出保留场景ID、数据版本、计算截点、来源ID和数据属性。模型结果另带模型版本，内容另带知识和提示版本，活动另带活动ID。数据更新后，旧结果不能在界面继续显示为最新。</w:t>
      </w:r>
    </w:p>
    <w:p>
      <w:pPr>
        <w:pStyle w:val="Heading2"/>
      </w:pPr>
      <w:r>
        <w:t>技术实现路线</w:t>
      </w:r>
    </w:p>
    <w:p>
      <w:r>
        <w:rPr>
          <w:rFonts w:ascii="宋体" w:hAnsi="宋体" w:eastAsia="宋体"/>
          <w:b w:val="0"/>
          <w:color w:val="000000"/>
          <w:sz w:val="22"/>
        </w:rPr>
        <w:t>采用Python模块化后端和浏览器前端，先按业务模块组织单一服务。结构化表、知识文档和图片分开管理；模型供应商与检索器使用可替换接口。具体框架及部署方式在实施时选择，当前不预设某付费产品已接入。</w:t>
      </w:r>
    </w:p>
    <w:p>
      <w:r>
        <w:rPr>
          <w:rFonts w:ascii="宋体" w:hAnsi="宋体" w:eastAsia="宋体"/>
          <w:b w:val="0"/>
          <w:color w:val="000000"/>
          <w:sz w:val="22"/>
        </w:rPr>
        <w:t>仓库backend、frontend、knowledge和experiments目录提供实施约定。它们是开发入口，尚不是可启动的系统。完整架构关系见docs/architecture.md。</w:t>
      </w:r>
    </w:p>
    <w:p>
      <w:pPr>
        <w:pStyle w:val="Heading1"/>
        <w:pageBreakBefore/>
      </w:pPr>
      <w:r>
        <w:t>第三章 建设数据层</w:t>
      </w:r>
    </w:p>
    <w:p>
      <w:pPr>
        <w:pStyle w:val="Heading2"/>
      </w:pPr>
      <w:r>
        <w:t>五类数据的准备顺序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数据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优先准备什么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主要缺口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节假日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官方日期 天数 调休与对照窗口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新增年份需重新核验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航线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城市对 机场 运力计划 价格时点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完整日班次 座位 历史价格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旅游搜索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目的地 主题 地域 指数和观察日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上海地域逐日搜索趋势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用户行为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搜索 浏览 收藏 时间和主题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企业真实个人事件未取得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营销反馈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曝光 点击 购票 退订 活动关联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真实活动和归因标签未取得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先整理已有2025国庆中秋事实，再补可导出的日序列。个人行为和反馈若使用合成数据，要定义生成规则、随机种子及事件关系，不将它们标成平台真实用户。</w:t>
      </w:r>
    </w:p>
    <w:p>
      <w:pPr>
        <w:pStyle w:val="Heading2"/>
      </w:pPr>
      <w:r>
        <w:t>时间与粒度</w:t>
      </w:r>
    </w:p>
    <w:p>
      <w:r>
        <w:rPr>
          <w:rFonts w:ascii="宋体" w:hAnsi="宋体" w:eastAsia="宋体"/>
          <w:b w:val="0"/>
          <w:color w:val="000000"/>
          <w:sz w:val="22"/>
        </w:rPr>
        <w:t>每条记录保留来源、发表日、获取日、可用时点、统计期、地域、单位和数据属性。票价必须区分查询日与出行日、含税与否、最低价与均价、单程与往返。历史回测按当时可用的信息过滤。</w:t>
      </w:r>
    </w:p>
    <w:p>
      <w:r>
        <w:rPr>
          <w:rFonts w:ascii="宋体" w:hAnsi="宋体" w:eastAsia="宋体"/>
          <w:b w:val="0"/>
          <w:color w:val="000000"/>
          <w:sz w:val="22"/>
        </w:rPr>
        <w:t>机场吞吐量不能替代城市对销量，票数不等于独立人数，平台热度不等于航空需求人数。节日8天合计不得均分成8条假日序列；缺失保存为空，零只表示实际观测到零。</w:t>
      </w:r>
    </w:p>
    <w:p>
      <w:pPr>
        <w:pStyle w:val="Heading2"/>
      </w:pPr>
      <w:r>
        <w:t>质量验收</w:t>
      </w:r>
    </w:p>
    <w:p>
      <w:r>
        <w:rPr>
          <w:rFonts w:ascii="宋体" w:hAnsi="宋体" w:eastAsia="宋体"/>
          <w:b w:val="0"/>
          <w:color w:val="000000"/>
          <w:sz w:val="22"/>
        </w:rPr>
        <w:t>1. 统一地点、日期和单位，原值与转换结果同时保留。</w:t>
      </w:r>
    </w:p>
    <w:p>
      <w:r>
        <w:rPr>
          <w:rFonts w:ascii="宋体" w:hAnsi="宋体" w:eastAsia="宋体"/>
          <w:b w:val="0"/>
          <w:color w:val="000000"/>
          <w:sz w:val="22"/>
        </w:rPr>
        <w:t>2. 检查来源有效、重复、缺失、统计口径及使用范围。</w:t>
      </w:r>
    </w:p>
    <w:p>
      <w:r>
        <w:rPr>
          <w:rFonts w:ascii="宋体" w:hAnsi="宋体" w:eastAsia="宋体"/>
          <w:b w:val="0"/>
          <w:color w:val="000000"/>
          <w:sz w:val="22"/>
        </w:rPr>
        <w:t>3. 将公开聚合、授权个人和合成数据分开存储与展示。</w:t>
      </w:r>
    </w:p>
    <w:p>
      <w:r>
        <w:rPr>
          <w:rFonts w:ascii="宋体" w:hAnsi="宋体" w:eastAsia="宋体"/>
          <w:b w:val="0"/>
          <w:color w:val="000000"/>
          <w:sz w:val="22"/>
        </w:rPr>
        <w:t>4. 生成覆盖率和缺口清单，再决定可以启用哪些模型。</w:t>
      </w:r>
    </w:p>
    <w:p>
      <w:r>
        <w:rPr>
          <w:rFonts w:ascii="宋体" w:hAnsi="宋体" w:eastAsia="宋体"/>
          <w:b w:val="0"/>
          <w:color w:val="000000"/>
          <w:sz w:val="22"/>
        </w:rPr>
        <w:t>数据负责人交付数据字典、来源版本、质量报告和合成规范。现有36项航空指标用于研究事实，数量和粒度尚不足以训练可信日预测模型。</w:t>
      </w:r>
    </w:p>
    <w:p>
      <w:pPr>
        <w:pStyle w:val="Heading1"/>
        <w:pageBreakBefore/>
      </w:pPr>
      <w:r>
        <w:t>第四章 建设算法层</w:t>
      </w:r>
    </w:p>
    <w:p>
      <w:pPr>
        <w:pStyle w:val="Heading2"/>
      </w:pPr>
      <w:r>
        <w:t>四个任务与基线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首个可解释方案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升级条件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需求预测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历史同类节日 滞后值 移动平均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多节日同口径日序列和目标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动态画像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7天与30天窗口 时间衰减 标签快照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带时间的行为事件与验证依据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航线推荐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先筛约束 再按兴趣主题预算排序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曝光 选择或相关性标签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策略优化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固定方案与规则方案比较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成本 响应概率 预算约束可估计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需求预测必须先定义预测什么：搜索指数、机场客流或城市对预订量分别建模。缺少真实目标时只展示趋势分析，不报告航空销量预测准确率。具备样本后比较线性模型与梯度提升树，清洗和标准化只在训练集拟合。</w:t>
      </w:r>
    </w:p>
    <w:p>
      <w:pPr>
        <w:pStyle w:val="Heading2"/>
      </w:pPr>
      <w:r>
        <w:t>动态画像与推荐</w:t>
      </w:r>
    </w:p>
    <w:p>
      <w:r>
        <w:rPr>
          <w:rFonts w:ascii="宋体" w:hAnsi="宋体" w:eastAsia="宋体"/>
          <w:b w:val="0"/>
          <w:color w:val="000000"/>
          <w:sz w:val="22"/>
        </w:rPr>
        <w:t>标签覆盖目的地、兴趣主题、价格关注、行为新近性和渠道偏好。保存计算时点、事件依据、置信度与有效期。冷启动返回群体先验和信息不足，长期无事件降低置信度，未来事件不进入当前画像。</w:t>
      </w:r>
    </w:p>
    <w:p>
      <w:r>
        <w:rPr>
          <w:rFonts w:ascii="宋体" w:hAnsi="宋体" w:eastAsia="宋体"/>
          <w:b w:val="0"/>
          <w:color w:val="000000"/>
          <w:sz w:val="22"/>
        </w:rPr>
        <w:t>推荐先核对出发区域、旅行窗口、航线存在性和产品有效期，再排序并说明分项理由。无实时库存时输出规划候选；没有价格就标记未知。无法匹配航线时给出原因，不生成不存在的产品。</w:t>
      </w:r>
    </w:p>
    <w:p>
      <w:pPr>
        <w:pStyle w:val="Heading2"/>
      </w:pPr>
      <w:r>
        <w:t>渠道与时机</w:t>
      </w:r>
    </w:p>
    <w:p>
      <w:r>
        <w:rPr>
          <w:rFonts w:ascii="宋体" w:hAnsi="宋体" w:eastAsia="宋体"/>
          <w:b w:val="0"/>
          <w:color w:val="000000"/>
          <w:sz w:val="22"/>
        </w:rPr>
        <w:t>策略同时考虑预算、渠道容量、授权、静默时段、频控和内容审核。第一阶段采用规则与情景成本；数据足够时再比较约束优化。点击概率不等于营销增量，模拟最优结果不代表真实投资回报。</w:t>
      </w:r>
    </w:p>
    <w:p>
      <w:r>
        <w:rPr>
          <w:rFonts w:ascii="宋体" w:hAnsi="宋体" w:eastAsia="宋体"/>
          <w:b w:val="0"/>
          <w:color w:val="000000"/>
          <w:sz w:val="22"/>
        </w:rPr>
        <w:t>交付物为目标定义、特征字典、标签快照、推荐解释、策略约束和基线配置。验收关注可复现、时间正确、失败可解释，不预设某种复杂模型一定更好。</w:t>
      </w:r>
    </w:p>
    <w:p>
      <w:pPr>
        <w:pStyle w:val="Heading1"/>
        <w:pageBreakBefore/>
      </w:pPr>
      <w:r>
        <w:t>第五章 建设RAG和AIGC层</w:t>
      </w:r>
    </w:p>
    <w:p>
      <w:pPr>
        <w:pStyle w:val="Heading2"/>
      </w:pPr>
      <w:r>
        <w:t>先形成可检索知识</w:t>
      </w:r>
    </w:p>
    <w:p>
      <w:r>
        <w:rPr>
          <w:rFonts w:ascii="宋体" w:hAnsi="宋体" w:eastAsia="宋体"/>
          <w:b w:val="0"/>
          <w:color w:val="000000"/>
          <w:sz w:val="22"/>
        </w:rPr>
        <w:t>知识库收集目的地景区与酒店信息、航线产品事实、假日安排和营销规范。每个片段保存来源、发表及有效日期、地域主题、用途和版本。历史案例只用当时可用的知识，当前营销只用当前有效的产品条件。</w:t>
      </w:r>
    </w:p>
    <w:p>
      <w:r>
        <w:rPr>
          <w:rFonts w:ascii="宋体" w:hAnsi="宋体" w:eastAsia="宋体"/>
          <w:b w:val="0"/>
          <w:color w:val="000000"/>
          <w:sz w:val="22"/>
        </w:rPr>
        <w:t>检索先做可解释关键词基线，再比较向量及混合方式。保存命中片段与来源，汇成产品事实卡。来自网页的指令仅是资料内容，不能控制生成流程。资料可阅读不代表其中图片已获再分发许可。</w:t>
      </w:r>
    </w:p>
    <w:p>
      <w:pPr>
        <w:pStyle w:val="Heading2"/>
      </w:pPr>
      <w:r>
        <w:t>内容生产步骤</w:t>
      </w:r>
    </w:p>
    <w:p>
      <w:r>
        <w:rPr>
          <w:rFonts w:ascii="宋体" w:hAnsi="宋体" w:eastAsia="宋体"/>
          <w:b w:val="0"/>
          <w:color w:val="000000"/>
          <w:sz w:val="22"/>
        </w:rPr>
        <w:t>1. 按客群、目的地、旅行窗口、渠道和任务模式构造检索条件。</w:t>
      </w:r>
    </w:p>
    <w:p>
      <w:r>
        <w:rPr>
          <w:rFonts w:ascii="宋体" w:hAnsi="宋体" w:eastAsia="宋体"/>
          <w:b w:val="0"/>
          <w:color w:val="000000"/>
          <w:sz w:val="22"/>
        </w:rPr>
        <w:t>2. 过滤地域、日期与用途，再检索；缺失价格或权益则列出缺项。</w:t>
      </w:r>
    </w:p>
    <w:p>
      <w:r>
        <w:rPr>
          <w:rFonts w:ascii="宋体" w:hAnsi="宋体" w:eastAsia="宋体"/>
          <w:b w:val="0"/>
          <w:color w:val="000000"/>
          <w:sz w:val="22"/>
        </w:rPr>
        <w:t>3. 输入必要的非敏感标签和事实卡，生成标题、正文、行动提示与引用。</w:t>
      </w:r>
    </w:p>
    <w:p>
      <w:r>
        <w:rPr>
          <w:rFonts w:ascii="宋体" w:hAnsi="宋体" w:eastAsia="宋体"/>
          <w:b w:val="0"/>
          <w:color w:val="000000"/>
          <w:sz w:val="22"/>
        </w:rPr>
        <w:t>4. 编写视觉任务书，核对素材权利，再生成图像或草图；关键价格用已校验文字排版。</w:t>
      </w:r>
    </w:p>
    <w:p>
      <w:r>
        <w:rPr>
          <w:rFonts w:ascii="宋体" w:hAnsi="宋体" w:eastAsia="宋体"/>
          <w:b w:val="0"/>
          <w:color w:val="000000"/>
          <w:sz w:val="22"/>
        </w:rPr>
        <w:t>5. 检查事实、时效、品牌、误导和版权，经人工审核进入活动方案。</w:t>
      </w:r>
    </w:p>
    <w:p>
      <w:pPr>
        <w:pStyle w:val="Heading2"/>
      </w:pPr>
      <w:r>
        <w:t>输出验收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检查要求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检索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相关片段可定位 来源和有效期明确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文案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每项可验证事实有依据 缺失不编造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视觉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示意图不冒充实拍 数字权益准确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版本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记录模型 提示 知识 成本和审核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统一模板、无检索生成与RAG生成使用相同任务对照，评估事实支持率、引用正确率和人工适配评分。模型未接入时如实展示模板模式，不能称为真实大模型成果。</w:t>
      </w:r>
    </w:p>
    <w:p>
      <w:pPr>
        <w:pStyle w:val="Heading1"/>
        <w:pageBreakBefore/>
      </w:pPr>
      <w:r>
        <w:t>第六章 建设交互应用层</w:t>
      </w:r>
    </w:p>
    <w:p>
      <w:pPr>
        <w:pStyle w:val="Heading2"/>
      </w:pPr>
      <w:r>
        <w:t>七个工作页面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主要结果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节假日需求看板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选假期 客源 目的地 截点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来源 覆盖 观察与预测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客群画像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查看客群或合成旅客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标签 时间变化 置信度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航线推荐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设日期与预算情景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候选 约束 理由 缺失项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营销策略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调整渠道 时机 预算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方案比较 成本假设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AIGC内容工坊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检索 生成 修改 审核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引用 文案 视觉 版本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活动与反馈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 审核 模拟 停止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状态 事件 反馈漏斗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评估与模型比较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选实验和对照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误差 推荐质量 样本与限制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2"/>
      </w:pPr>
      <w:r>
        <w:t>一次完整交互</w:t>
      </w:r>
    </w:p>
    <w:p>
      <w:r>
        <w:rPr>
          <w:rFonts w:ascii="宋体" w:hAnsi="宋体" w:eastAsia="宋体"/>
          <w:b w:val="0"/>
          <w:color w:val="000000"/>
          <w:sz w:val="22"/>
        </w:rPr>
        <w:t>进入国庆中秋场景，查看上海及目的地数据覆盖，选择合成客群，取得航线规划候选，设置渠道与发送窗口，检索知识生成内容，审核后模拟活动，最后查看反馈与评估。修改上游条件时，下游结果标记为待重算。</w:t>
      </w:r>
    </w:p>
    <w:p>
      <w:pPr>
        <w:pStyle w:val="Heading2"/>
      </w:pPr>
      <w:r>
        <w:t>状态与异常</w:t>
      </w:r>
    </w:p>
    <w:p>
      <w:r>
        <w:rPr>
          <w:rFonts w:ascii="宋体" w:hAnsi="宋体" w:eastAsia="宋体"/>
          <w:b w:val="0"/>
          <w:color w:val="000000"/>
          <w:sz w:val="22"/>
        </w:rPr>
        <w:t>活动状态为草稿、待审核、已审核、模拟执行、完成或停止。已审核内容再次修改必须重新审核；重复执行请求保持幂等。界面标明公开聚合或合成属性，导出时保留来源与时间。</w:t>
      </w:r>
    </w:p>
    <w:p>
      <w:r>
        <w:rPr>
          <w:rFonts w:ascii="宋体" w:hAnsi="宋体" w:eastAsia="宋体"/>
          <w:b w:val="0"/>
          <w:color w:val="000000"/>
          <w:sz w:val="22"/>
        </w:rPr>
        <w:t>没有日数据不造曲线，没有标签不填准确率，没有库存显示规划推荐，知识过期时解释原因。模型失败可保存草稿并提供重试，不隐藏失败。真正上线前实现角色权限和审计；当前框架不提供公网服务。</w:t>
      </w:r>
    </w:p>
    <w:p>
      <w:r>
        <w:rPr>
          <w:rFonts w:ascii="宋体" w:hAnsi="宋体" w:eastAsia="宋体"/>
          <w:b w:val="0"/>
          <w:color w:val="000000"/>
          <w:sz w:val="22"/>
        </w:rPr>
        <w:t>交付物为页面、接口、状态机与端到端演示。验收同时走通正常路径和无航线、无价格、空画像、知识缺失等失败路径。</w:t>
      </w:r>
    </w:p>
    <w:p>
      <w:pPr>
        <w:pStyle w:val="Heading1"/>
        <w:pageBreakBefore/>
      </w:pPr>
      <w:r>
        <w:t>第七章 建设评估层</w:t>
      </w:r>
    </w:p>
    <w:p>
      <w:pPr>
        <w:pStyle w:val="Heading2"/>
      </w:pPr>
      <w:r>
        <w:t>指标选择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评估对象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需要什么证据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预测误差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MAE RMSE WAPE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同粒度真实目标与时间切分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推荐效果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Recall@K NDCG@K 覆盖率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相关性标签 候选集 用户或客群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营销反馈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点击 转化 退订 成本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分母 去重 订单归因窗口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画像质量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覆盖 稳定 更新及时性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事件时间与标签依据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RAG与内容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引用 事实支持 盲评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固定知识 任务和评分规则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模型对比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效果 耗时 成本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同数据 同切分 同预算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MAE是绝对误差均值，RMSE是平方误差均值的平方根。WAPE以实际值绝对值之和为分母，分母为零时不计算。没有相关性标签时只报告推荐覆盖和约束，不计算虚构的NDCG。</w:t>
      </w:r>
    </w:p>
    <w:p>
      <w:pPr>
        <w:pStyle w:val="Heading2"/>
      </w:pPr>
      <w:r>
        <w:t>对照与切分</w:t>
      </w:r>
    </w:p>
    <w:p>
      <w:r>
        <w:rPr>
          <w:rFonts w:ascii="宋体" w:hAnsi="宋体" w:eastAsia="宋体"/>
          <w:b w:val="0"/>
          <w:color w:val="000000"/>
          <w:sz w:val="22"/>
        </w:rPr>
        <w:t>按时间划分训练、验证和测试，先在验证集选参数，再报告测试集结果。画像和知识检索同样受截点约束。逐步比较静态与动态画像、热门与规则推荐、固定与优化策略、模板与RAG内容，移除单一因素做消融。</w:t>
      </w:r>
    </w:p>
    <w:p>
      <w:r>
        <w:rPr>
          <w:rFonts w:ascii="宋体" w:hAnsi="宋体" w:eastAsia="宋体"/>
          <w:b w:val="0"/>
          <w:color w:val="000000"/>
          <w:sz w:val="22"/>
        </w:rPr>
        <w:t>点击率统一采用去重点击人数除以有效曝光人数；转化分母和归因窗口提前指定。退款、重复订单、跨渠道归因分别处理，不把点击当购票。合成反馈只验证程序和评估流程。</w:t>
      </w:r>
    </w:p>
    <w:p>
      <w:pPr>
        <w:pStyle w:val="Heading2"/>
      </w:pPr>
      <w:r>
        <w:t>记录与结论</w:t>
      </w:r>
    </w:p>
    <w:p>
      <w:r>
        <w:rPr>
          <w:rFonts w:ascii="宋体" w:hAnsi="宋体" w:eastAsia="宋体"/>
          <w:b w:val="0"/>
          <w:color w:val="000000"/>
          <w:sz w:val="22"/>
        </w:rPr>
        <w:t>每次实验登记数据、模型、知识版本、种子、样本量、切分、配置、失败案例、耗时和成本。公开聚合研究、合成实验、真实观察与随机试验分开报告。缺少样本时填未评估，不填零。</w:t>
      </w:r>
    </w:p>
    <w:p>
      <w:r>
        <w:rPr>
          <w:rFonts w:ascii="宋体" w:hAnsi="宋体" w:eastAsia="宋体"/>
          <w:b w:val="0"/>
          <w:color w:val="000000"/>
          <w:sz w:val="22"/>
        </w:rPr>
        <w:t>模型误差下降不能直接证明营销增收。没有真实业务对照时，只陈述方法表现与可行性，不写客座率或转化提升比例。</w:t>
      </w:r>
    </w:p>
    <w:p>
      <w:pPr>
        <w:pStyle w:val="Heading1"/>
        <w:pageBreakBefore/>
      </w:pPr>
      <w:r>
        <w:t>第八章 按依赖安排建设任务</w:t>
      </w:r>
    </w:p>
    <w:p>
      <w:pPr>
        <w:pStyle w:val="Heading2"/>
      </w:pPr>
      <w:r>
        <w:t>六阶段路线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工作重点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完成门槛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 数据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场景 来源 日序列 合成规范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日期 粒度 来源和覆盖明确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 算法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预测目标 画像 推荐 策略基线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可解释 可复现 无时间泄漏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3 AIGC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知识 检索 文案 视觉 审核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事实引用 版本和失败处理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4 应用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后端 七页面 活动模拟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完整交互 状态清楚 可导出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5 评估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对照 消融 盲评 结果登记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同口径比较与限制说明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6 报告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诊断 管理 财务 展示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证据一致 匿名和格式检查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建议按六周组织上述阶段，团队可按实际期限调整，这不是官方赛程。日序列不足时先完成研究事实和规则基线；真实模型训练、学习排序和渠道试投都有独立数据依赖。</w:t>
      </w:r>
    </w:p>
    <w:p>
      <w:pPr>
        <w:pStyle w:val="Heading2"/>
      </w:pPr>
      <w:r>
        <w:t>分工和协作</w:t>
      </w:r>
    </w:p>
    <w:p>
      <w:r>
        <w:rPr>
          <w:rFonts w:ascii="宋体" w:hAnsi="宋体" w:eastAsia="宋体"/>
          <w:b w:val="0"/>
          <w:color w:val="000000"/>
          <w:sz w:val="22"/>
        </w:rPr>
        <w:t>数据角色负责来源、质量与数据版本；算法角色负责目标、基线和解释；知识内容角色负责知识、提示与审核；前后端角色负责交互与状态；评估角色统一切分和指标；统筹角色负责命题、报告和商业论证。人数少时可兼任，但内容审核与结果复核应保留独立视角。</w:t>
      </w:r>
    </w:p>
    <w:p>
      <w:r>
        <w:rPr>
          <w:rFonts w:ascii="宋体" w:hAnsi="宋体" w:eastAsia="宋体"/>
          <w:b w:val="0"/>
          <w:color w:val="000000"/>
          <w:sz w:val="22"/>
        </w:rPr>
        <w:t>GitHub任务写明所属层、输入、输出、前置任务、负责角色和完成证据。合并前检查链接、数据引用、配置及必要功能；Word源变化后重新生成并逐页检查。</w:t>
      </w:r>
    </w:p>
    <w:p>
      <w:r>
        <w:rPr>
          <w:rFonts w:ascii="宋体" w:hAnsi="宋体" w:eastAsia="宋体"/>
          <w:b w:val="0"/>
          <w:color w:val="000000"/>
          <w:sz w:val="22"/>
        </w:rPr>
        <w:t>首批优先完成D01数据字典、D02样本条件、M01预测定义、M02画像推荐、G01事实检索、A01页面契约和E01评估协议。任务编号及详细门槛见docs/roadmap.md。</w:t>
      </w:r>
    </w:p>
    <w:p>
      <w:pPr>
        <w:pStyle w:val="Heading1"/>
        <w:pageBreakBefore/>
      </w:pPr>
      <w:r>
        <w:t>第九章 管理价值与参赛报告</w:t>
      </w:r>
    </w:p>
    <w:p>
      <w:pPr>
        <w:pStyle w:val="Heading2"/>
      </w:pPr>
      <w:r>
        <w:t>将模块对应到管理问题</w:t>
      </w:r>
    </w:p>
    <w:p>
      <w:r>
        <w:rPr>
          <w:rFonts w:ascii="宋体" w:hAnsi="宋体" w:eastAsia="宋体"/>
          <w:b w:val="0"/>
          <w:color w:val="000000"/>
          <w:sz w:val="22"/>
        </w:rPr>
        <w:t>数据与需求看板减少重复整理来源，动态画像帮助跟踪偏好变化，推荐和策略把供给与预算纳入决策，RAG与审核让内容有据可查，评估记录帮助活动复盘。上述价值均需用时间、质量、覆盖或真实业务数据检验。</w:t>
      </w:r>
    </w:p>
    <w:p>
      <w:pPr>
        <w:pStyle w:val="Heading2"/>
      </w:pPr>
      <w:r>
        <w:t>财务口径</w:t>
      </w:r>
    </w:p>
    <w:p>
      <w:r>
        <w:rPr>
          <w:rFonts w:ascii="宋体" w:hAnsi="宋体" w:eastAsia="宋体"/>
          <w:b w:val="0"/>
          <w:color w:val="000000"/>
          <w:sz w:val="22"/>
        </w:rPr>
        <w:t>增量贡献为增量订单乘单笔贡献毛利，扣除生成、人审、渠道、优惠和运维成本后得到净增益。计算项目回报时纳入研发和集成投入，说明退款及自然购票处理。票价不等于利润，合成转化不等于企业收益。</w:t>
      </w:r>
    </w:p>
    <w:p>
      <w:r>
        <w:rPr>
          <w:rFonts w:ascii="宋体" w:hAnsi="宋体" w:eastAsia="宋体"/>
          <w:b w:val="0"/>
          <w:color w:val="000000"/>
          <w:sz w:val="22"/>
        </w:rPr>
        <w:t>数据不足时使用保守、基准和乐观情景，逐项说明假设并做敏感性分析。组织责任包括数据维护、策略审批、内容审核、渠道运营与独立评估，报告按角色描述。</w:t>
      </w:r>
    </w:p>
    <w:p>
      <w:pPr>
        <w:pStyle w:val="Heading2"/>
      </w:pPr>
      <w:r>
        <w:t>对应官方报告结构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报告部分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项目材料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项目基本信息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正式名称 场景 摘要 核心证据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企业诊断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节日营销痛点 数据分析 研究结论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管理决策建议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流程 角色 审核 预算 复盘机制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数智解决方案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五层架构 数据条件 页面 实施路线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创新与财务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基线对比 机制差异 成本收益情景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社会与持续价值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可达性 减少打扰 安全 可解释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用户提供模板建议正文10000至15000字，封面包含项目和团队名称，不出现成员、学校或导师身份。最终报告按命题2_团队名称准备同版Word和PDF；本指南交付Word。引用使用脚注，详细数据字典和实验记录放附录。评分细则、最终截止日期与上传格式需另核对正式通知。</w:t>
      </w:r>
    </w:p>
    <w:p>
      <w:pPr>
        <w:pStyle w:val="Heading1"/>
        <w:pageBreakBefore/>
      </w:pPr>
      <w:r>
        <w:t>第十章 使用已核验的节假日数据</w:t>
      </w:r>
    </w:p>
    <w:p>
      <w:pPr>
        <w:pStyle w:val="Heading2"/>
      </w:pPr>
      <w:r>
        <w:t>当前航空证据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数据项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已核验内容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全国民航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国庆中秋运输1913.8万人次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假期市场实绩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上海两场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进出港325.1万人次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客源枢纽背景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成都枢纽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实际227.6万人次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目的地枢纽背景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三亚机场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预计50.4万 实际52.03万人次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同机场假期预测与实绩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昆明机场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120.81万人次 8068架次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目的地机场实绩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热门航线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上海—成都属于预订前十名单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节前候选证据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东航供给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虹桥—成都双流等增加运力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航线产品依据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10个新增来源、36项指标、10组热门航线和10项供给记录保存在data/public/china-holiday-aviation-2025.json。数据发布时间、单位和统计期均保留。上述机场实绩不是对应上海出发航线销量，名单也不提供具体航线订票量。</w:t>
      </w:r>
    </w:p>
    <w:p>
      <w:pPr>
        <w:pStyle w:val="Heading2"/>
      </w:pPr>
      <w:r>
        <w:t>主要来源</w:t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0">
        <w:r>
          <w:rPr>
            <w:rFonts w:ascii="宋体" w:hAnsi="宋体" w:eastAsia="宋体"/>
            <w:b w:val="0"/>
            <w:color w:val="000000"/>
            <w:sz w:val="22"/>
            <w:u w:val="single"/>
          </w:rPr>
          <w:t>民航局国庆中秋运输数据 2025年10月9日</w:t>
        </w:r>
      </w:hyperlink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1">
        <w:r>
          <w:rPr>
            <w:rFonts w:ascii="宋体" w:hAnsi="宋体" w:eastAsia="宋体"/>
            <w:b w:val="0"/>
            <w:color w:val="000000"/>
            <w:sz w:val="22"/>
            <w:u w:val="single"/>
          </w:rPr>
          <w:t>上海机场假期实绩 澎湃新闻</w:t>
        </w:r>
      </w:hyperlink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2">
        <w:r>
          <w:rPr>
            <w:rFonts w:ascii="宋体" w:hAnsi="宋体" w:eastAsia="宋体"/>
            <w:b w:val="0"/>
            <w:color w:val="000000"/>
            <w:sz w:val="22"/>
            <w:u w:val="single"/>
          </w:rPr>
          <w:t>云南机场假期数据 云南网</w:t>
        </w:r>
      </w:hyperlink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3">
        <w:r>
          <w:rPr>
            <w:rFonts w:ascii="宋体" w:hAnsi="宋体" w:eastAsia="宋体"/>
            <w:b w:val="0"/>
            <w:color w:val="000000"/>
            <w:sz w:val="22"/>
            <w:u w:val="single"/>
          </w:rPr>
          <w:t>成都枢纽假期实绩 人民财讯转载</w:t>
        </w:r>
      </w:hyperlink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4">
        <w:r>
          <w:rPr>
            <w:rFonts w:ascii="宋体" w:hAnsi="宋体" w:eastAsia="宋体"/>
            <w:b w:val="0"/>
            <w:color w:val="000000"/>
            <w:sz w:val="22"/>
            <w:u w:val="single"/>
          </w:rPr>
          <w:t>三亚机场假期实绩 南海网</w:t>
        </w:r>
      </w:hyperlink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5">
        <w:r>
          <w:rPr>
            <w:rFonts w:ascii="宋体" w:hAnsi="宋体" w:eastAsia="宋体"/>
            <w:b w:val="0"/>
            <w:color w:val="000000"/>
            <w:sz w:val="22"/>
            <w:u w:val="single"/>
          </w:rPr>
          <w:t>热门航线与节前预订 新京报官方账号</w:t>
        </w:r>
      </w:hyperlink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其余来源、节前预测和东航运力出处见docs/research/china-holiday-aviation-data.md。来源原文与图片不随仓库镜像分发，未来采集继续登记授权及用途。</w:t>
      </w:r>
    </w:p>
    <w:p>
      <w:pPr>
        <w:pStyle w:val="Heading1"/>
        <w:pageBreakBefore/>
      </w:pPr>
      <w:r>
        <w:t>附录 仓库入口与首轮验收</w:t>
      </w:r>
    </w:p>
    <w:p>
      <w:pPr>
        <w:pStyle w:val="Heading2"/>
      </w:pPr>
      <w:r>
        <w:t>工作入口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文件或目录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configs/project.json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正式名称 五层定义 场景与状态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docs/architecture.md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总体关系和层间交付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docs/data-contracts.md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数据对象 时间与缺失规则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docs/algorithms.md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预测 画像 推荐 策略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docs/aigc.md及knowledge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知识 检索 文案 视觉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docs/application.md及api.md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页面交互 接口与状态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docs/evaluation.md及experiments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指标 对照 切分与记录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docs/roadmap.md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任务依赖和完成标准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docs/report/outline.md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官方结构对应的报告骨架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backend及frontend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待开发模块和页面约定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2"/>
      </w:pPr>
      <w:r>
        <w:t>首轮验收清单</w:t>
      </w:r>
    </w:p>
    <w:p>
      <w:r>
        <w:rPr>
          <w:rFonts w:ascii="宋体" w:hAnsi="宋体" w:eastAsia="宋体"/>
          <w:b w:val="0"/>
          <w:color w:val="000000"/>
          <w:sz w:val="22"/>
        </w:rPr>
        <w:t>1. 项目名称和五层定义在仓库、Word与报告中一致。</w:t>
      </w:r>
    </w:p>
    <w:p>
      <w:r>
        <w:rPr>
          <w:rFonts w:ascii="宋体" w:hAnsi="宋体" w:eastAsia="宋体"/>
          <w:b w:val="0"/>
          <w:color w:val="000000"/>
          <w:sz w:val="22"/>
        </w:rPr>
        <w:t>2. 数据来源、时间、粒度和合成属性可追溯，未将汇总量伪造成日数据。</w:t>
      </w:r>
    </w:p>
    <w:p>
      <w:r>
        <w:rPr>
          <w:rFonts w:ascii="宋体" w:hAnsi="宋体" w:eastAsia="宋体"/>
          <w:b w:val="0"/>
          <w:color w:val="000000"/>
          <w:sz w:val="22"/>
        </w:rPr>
        <w:t>3. 每项算法有目标、基线、启用条件和失败处理。</w:t>
      </w:r>
    </w:p>
    <w:p>
      <w:r>
        <w:rPr>
          <w:rFonts w:ascii="宋体" w:hAnsi="宋体" w:eastAsia="宋体"/>
          <w:b w:val="0"/>
          <w:color w:val="000000"/>
          <w:sz w:val="22"/>
        </w:rPr>
        <w:t>4. RAG与生成有来源、有效期、版本和人工审核。</w:t>
      </w:r>
    </w:p>
    <w:p>
      <w:r>
        <w:rPr>
          <w:rFonts w:ascii="宋体" w:hAnsi="宋体" w:eastAsia="宋体"/>
          <w:b w:val="0"/>
          <w:color w:val="000000"/>
          <w:sz w:val="22"/>
        </w:rPr>
        <w:t>5. 平台任务可由场景连续走向模拟反馈，异常状态明确。</w:t>
      </w:r>
    </w:p>
    <w:p>
      <w:r>
        <w:rPr>
          <w:rFonts w:ascii="宋体" w:hAnsi="宋体" w:eastAsia="宋体"/>
          <w:b w:val="0"/>
          <w:color w:val="000000"/>
          <w:sz w:val="22"/>
        </w:rPr>
        <w:t>6. 评估只计算数据实际支持的指标，模型与业务结论分开。</w:t>
      </w:r>
    </w:p>
    <w:p>
      <w:r>
        <w:rPr>
          <w:rFonts w:ascii="宋体" w:hAnsi="宋体" w:eastAsia="宋体"/>
          <w:b w:val="0"/>
          <w:color w:val="000000"/>
          <w:sz w:val="22"/>
        </w:rPr>
        <w:t>7. 未完成的平台、训练和模型调用如实标记，历史方案不继续混作当前主线。</w:t>
      </w:r>
    </w:p>
    <w:p>
      <w:r>
        <w:rPr>
          <w:rFonts w:ascii="宋体" w:hAnsi="宋体" w:eastAsia="宋体"/>
          <w:b w:val="0"/>
          <w:color w:val="000000"/>
          <w:sz w:val="22"/>
        </w:rPr>
        <w:t>原始命题PDF用于确定场景与功能，报告模板用于结构与匿名要求；用户本次指定的正式名称与五层架构作为当前实施主线。已核验公开研究资料用于案例事实，不能代替个人数据授权。</w:t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6">
        <w:r>
          <w:rPr>
            <w:rFonts w:ascii="宋体" w:hAnsi="宋体" w:eastAsia="宋体"/>
            <w:b w:val="0"/>
            <w:color w:val="000000"/>
            <w:sz w:val="22"/>
            <w:u w:val="single"/>
          </w:rPr>
          <w:t>打开GitHub项目仓库</w:t>
        </w:r>
      </w:hyperlink>
      <w:r>
        <w:rPr>
          <w:rFonts w:ascii="宋体" w:hAnsi="宋体" w:eastAsia="宋体"/>
          <w:b w:val="0"/>
          <w:color w:val="000000"/>
          <w:sz w:val="22"/>
        </w:rPr>
      </w:r>
    </w:p>
    <w:sectPr w:rsidR="00FC693F" w:rsidRPr="0006063C" w:rsidSect="00034616">
      <w:footerReference w:type="default" r:id="rId9"/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aac.gov.cn/PHONE/XWZX/MHYW/202510/t20251009_228760.html" TargetMode="External"/><Relationship Id="rId11" Type="http://schemas.openxmlformats.org/officeDocument/2006/relationships/hyperlink" Target="https://m.thepaper.cn/newsDetail_forward_31746555" TargetMode="External"/><Relationship Id="rId12" Type="http://schemas.openxmlformats.org/officeDocument/2006/relationships/hyperlink" Target="https://yn.yunnan.cn/system/2025/10/09/033677711.shtml" TargetMode="External"/><Relationship Id="rId13" Type="http://schemas.openxmlformats.org/officeDocument/2006/relationships/hyperlink" Target="https://finance.eastmoney.com/a/202510093529698994.html" TargetMode="External"/><Relationship Id="rId14" Type="http://schemas.openxmlformats.org/officeDocument/2006/relationships/hyperlink" Target="https://www.hinews.cn/page?m=1&amp;n=2759851&amp;s=1044" TargetMode="External"/><Relationship Id="rId15" Type="http://schemas.openxmlformats.org/officeDocument/2006/relationships/hyperlink" Target="https://finance.sina.cn/2025-09-27/detail-infrxmap9783534.d.html?cid=76524&amp;node_id=76524" TargetMode="External"/><Relationship Id="rId16" Type="http://schemas.openxmlformats.org/officeDocument/2006/relationships/hyperlink" Target="https://github.com/huayuxuan05-arch/Smart-Aviation-Marketing-Powering-Passenger-Profiling-with-AIG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航旅智策——节假日航空智慧营销决策系统</dc:title>
  <dc:subject>五层架构与项目实施指南 版本2.0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