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79e7b44dcd154dab9633e5414580ec53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健康智能体（Health Agent）创业可行性研究报告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915ecaed88643e4a71bce6c525048bf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版本：v5.0（1+N 超级个体/智能体协同版）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b089262e1bcc4afdbce28f84454b1c09" w:id="1003"/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a8194dd18d841c39bf0664632acc54b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执行摘要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67391b274d46b3b2cc4a878b8a2e34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项目名称：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Personal Health Agent（个人健康智能体）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a116b99ec6046d280550659192bcf2e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项目定位：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以 AI Agent 技术为核心，构建能够持续理解用户身体状态、主动规划健康行为、长期陪伴成长的个人健康智能体产品。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0e220979bdb44d2ad0e24ad38bda628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核心问题：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当前健康管理行业面临“数据丰富但理解不足、内容丰富但坚持困难、功能智能但陪伴缺失”三大结构性矛盾。传统健康 App 的核心逻辑是“人驱动软件”，绝大多数用户无法长期坚持使用。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dc2a03d48664de280647139f7867f55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解决方案：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本项目提出“Personal Health Agent”全新产品形态，将健康管理从“记录与展示”升级为“理解、规划、执行和成长”。AI Agent 每天自动分析用户身体状态，主动生成个性化健康建议，真正实现“软件驱动人”的范式转变。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cf5fdd789e94c1cb338b7f6d99cb061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研发模式创新（核心亮点）：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本项目采用前沿的“1人 + 多智能体（OPC）”超级个体研发模式。创始人作为架构师与项目经理，指挥由多个编程智能体（Agent）组成的虚拟团队并行开发。该模式将传统需数月的 MVP 开发周期压缩至 4 周，研发成本降低 90% 以上。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b71ff281444dd48b6e90757d7e8396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目标市场：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25-40岁长期从事脑力工作、每天久坐8小时以上、具有健康意识但无法长期坚持运动的城市白领群体。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bbe26fcd6484ea2a5f82e615b859f93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商业模式：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采用 Freemium + Subscription 收入架构。免费版建立用户规模，AI Pro 订阅（29/59/99元/月）实现早期现金流。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8a357e101b143d6bafed131c46a2e68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融资需求：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种子轮融资 300-500 万元人民币（或采用自举模式）。资金主要用于早期算力消耗、云服务、种子用户获取及核心合规法务，18个月内完成 MVP 验证并跑通 PMF（产品市场匹配）。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0005b2e16cb4663a1c6f87e7298e892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核心竞争优势：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不依赖底层大模型能力，而是建立在“数据—记忆—信任—行为”四层竞争优势模型之上，通过时间复利形成难以复制的长期护城河。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39215ea707c540e794434af0e0a3375f" w:id="1014"/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cc54121a6af41bc8f89c8842c164498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第一章 项目背景与市场机会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84892043a7144a4a78a81c787828684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1.1 时代背景：从工具时代到智能体时代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6668cdfd89140bd9f85a06ed5dd63c4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过去二十年，互联网经历了从 PC 到移动互联网的变迁。今天我们正在进入 AI Agent（智能体）时代。软件正在从“工具（Tool）”演变为“代理（Agent）”，未来的软件将越来越少依赖用户主动操作，而更多地依赖 AI 主动理解、分析、提醒和执行。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8a6690966b440c9a98bd01134ecec53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对于健康管理而言，这种变化尤为深刻。健康管理具有四个天然特点，使其成为 AI Agent 最有价值的落地场景：第一，数据天然连续，AI 能够不断积累长期记忆；第二，目标天然长期，AI Agent 天然适合长期陪伴；第三，反馈天然明确，模型能够持续学习建议效果，形成真正的个性化能力；第四，用户价值持续增长，这种“时间复利”正是 AI Agent 最重要的优势。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56fff6424eb4a8b9b378acf58a2524d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1.2 市场现状与结构性矛盾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da80cb7935947579f97970049b00ec6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当前健康管理行业看似拥挤，实则正在经历深刻的范式重构。Keep、Apple Health 等产品在功能层面已经十分完善，但存在三个长期未解决的结构性矛盾：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2a270c2b9304158898d7bb371969636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第一，数据越来越多，理解越来越少。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智能设备每天自动采集步数、心率、睡眠等数据，但大多数用户看到的只是数字，无法据此做出行动决策。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dee6d52c44f41a09adf4d70412bbb5c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第二，内容越来越丰富，坚持越来越困难。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真正缺少的不是内容，而是持续的动态决策。昨天加班、今天睡眠不足，课程仍然要求高强度训练，导致用户极易放弃。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c3949d63b0b48dbbe3bcf86d262c644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第三，软件越来越智能，用户越来越孤独。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行为经济学反复验证：健康问题往往不是认知问题，而是行为问题。人在有人监督、有人鼓励的情况下坚持率明显提高。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d5e420e5fd4278b03d88f3b1c0f801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1.3 市场机会判断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81f71bdf8c4e58acca2f693b9343ee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真正的创业机会并不来自市场空白，而来自市场范式的变化。今天健康市场最大的机会不是“再做一个健康 App”，而是重新定义健康管理的人机关系——从“人驱动软件”转变为“软件驱动人”，从“被动工具”转变为“主动伙伴”。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22b7f39cdbc24c5484e20cbd0b74b04b" w:id="1026"/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34478f0aec7495a98ac97f0162d521f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第二章 用户洞察与需求验证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fdf4806a9b24543b7811eb227786570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2.1 核心洞察：行为问题而非知识问题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ceabf50942497ab80b53ee0ee68687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几乎所有成年人都知道运动有益健康。然而现实是：健身房办卡后很少再去，减肥计划反复放弃。这说明健康管理的本质不是信息问题，而是行为问题。大多数用户失败不是因为不知道正确答案，而是因为无法长期坚持正确的行为。</w:t>
      </w:r>
      <w:bookmarkEnd w:id="10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1997c8b225447e89aa7091a258d0c11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2.2 用户坚持困难的五大原因</w:t>
      </w:r>
      <w:bookmarkEnd w:id="10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5b35578b39d4a9f8709fd980d2c9f47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经过对现有产品和用户行为的分析，我们认为坚持困难主要来自：目标过于遥远（缺乏即时奖励）；决策成本太高（每天面临“练什么”的决策疲劳）；反馈周期太长；计划无法适应真实生活（突发加班、下雨等打断计划）；缺乏持续陪伴。</w:t>
      </w:r>
      <w:bookmarkEnd w:id="10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35945899a624053bf9648ad32a95a6e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2.3 AI Agent 如何改变行为</w:t>
      </w:r>
      <w:bookmarkEnd w:id="10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5a6b7052e8f40fbaaac20c0f7813fa0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传统健康 App 的设计理念是“提供更多功能”，AI Agent 的设计理念则是“减少用户负担”。具体而言，AI Agent 承担四项核心工作：减少每天的决策成本；把长期目标拆成每天可实现的小目标；根据现实生活动态调整计划；建立持续反馈以增强内在动机。</w:t>
      </w:r>
      <w:bookmarkEnd w:id="10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99f866abd46418db771c8e06de9d021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2.4 核心设计原则</w:t>
      </w:r>
      <w:bookmarkEnd w:id="103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0fbade2936142e2ae30a1651ea7aa8d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围绕行为改变，我们提出五项产品原则：每天只解决今天的问题；AI 承担思考，用户负责行动；动态计划优于固定计划；陪伴比监督更重要；长期关系比短期效果更重要。真正的成功标准不是用户今天训练了多久，而是用户一年后仍然愿意每天打开 App。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3f806a3bff934015ab285838a870194a" w:id="1036"/>
      <w:bookmarkEnd w:id="103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b1ef3597b0049b5b6d9669297064928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第三章 产品战略与设计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da3f81ec4fb400cbec29fab54a6910f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3.1 产品定位</w:t>
      </w:r>
      <w:bookmarkEnd w:id="103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3538d4760f049e0b06ed2373e118b02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本项目创造一种新的产品类别——Personal Health Agent（个人健康智能体）。它既不是课程平台，也不是健康记录工具，而是一位能够持续理解用户、主动帮助决策、长期陪伴成长的 AI 健康伙伴。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66c5d49ec44da49eb7cd92b6769c7b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一句话定位：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每天根据你的身体状态，自动规划下一步行动的 AI 健康智能体。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bea2e4e3ed4419d91621862322cef66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3.2 产品边界与“不做清单”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62daeecca54fb0b881e8cd67820041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做什么：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个性化训练建议、日常健康行为指导、恢复分析、睡眠建议、健康趋势分析、长期行为陪伴。</w:t>
      </w:r>
      <w:bookmarkEnd w:id="104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6af4788b54348a08a13e261831b548f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不做什么（MVP 阶段）：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医疗诊断、药物推荐、疾病治疗、心理治疗、医学影像分析、社区功能、复杂饮食记录。所有涉及疾病诊断的问题统一建议用户咨询专业医生。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306497db27e4da2b294e798d485ba7c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3.3 AI First 产品设计理念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3280dbd72124d399cd432f9f48a7980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本项目提出“Every Open Has Value（每一次打开，都立即创造价值）”的设计理念。用户打开 App 不需要思考、搜索、比较、选择，AI 应该已经完成分析、规划和准备。首页不是菜单，首页就是“今天”——只有一个重点：下一步行动（Next Action）。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048e83a76da4452ba98c0c8244f8b62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3.4 产品发展三阶段</w:t>
      </w:r>
      <w:bookmarkEnd w:id="104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eaa120ae7c648caae7543f499797bd7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第一阶段 AI Assistant（智能助手）：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回答问题、制定计划、基础提醒，用户主动提问 AI 被动回答。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c2318c88589463e88c6a3fce77c096f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第二阶段 AI Coach（智能教练）：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主动分析、恢复建议、长期记忆、行为反馈，AI 开始主动帮助用户。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003f8e02ff403892ad6245a6c60d23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第三阶段 Personal Health Agent（个人健康智能体）：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持续理解、持续学习、主动规划、长期陪伴、多智能体协同，AI 成为用户数字生活的重要组成部分。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95a1f172a7bf4a36a1612f15bfb90b39" w:id="1050"/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81a1fceb5f3422fb4b1b7173e961ccd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第四章 目标用户与 Persona 设计</w:t>
      </w:r>
      <w:bookmarkEnd w:id="105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73aa62d88f47b1bb80d117c5dcc000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4.1 滩头市场战略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1abe6b44964733be6da89b504cf61b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创业公司最大的错误之一是目标用户太多。本项目采用“滩头市场（Beachhead Market）”战略：先赢得一个足够小、足够明确、足够痛苦的用户群体，再逐步扩展。</w:t>
      </w:r>
      <w:bookmarkEnd w:id="105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862d93db6bc47169b55180e3da74041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4.2 目标用户定义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6a18c6a4b554a8eb7573348cb892c0d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MVP 阶段聚焦：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25-40岁，长期从事脑力工作、每天久坐8小时以上、已经具有健康意识但无法长期坚持运动的城市白领。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ad2dcd82024477ca5dec76550dde8b5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选择这一群体的四个理由：痛点明确（每天经历久坐疲劳、不知是否适合训练）；健康意识已经形成（教育成本低）；数字化程度高（多数佩戴智能手表）；付费能力较强。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70fca35f3fe4388a4096bf0cf71f251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4.3 典型 Persona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ddabf7c8d2b4f91a733d82e80a66c50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Persona A：程序员李明（31岁）。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每天坐电脑前约10小时，肩颈僵硬、经常熬夜。真正需求：“今天我应该练吗？练多久？”AI 应提供恢复建议、久坐提醒、睡眠建议。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aac45af62c4cbfb56a91b80bd2c3bd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Persona B：产品经理王婷（29岁）。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经常开会、工作节奏快、减脂失败。真正需求：每天简单完成一次训练。AI 应提供15-20分钟碎片化训练、情绪鼓励。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0f0688612e4608af6b939c00f8a27c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4.4 用户留存与传播逻辑</w:t>
      </w:r>
      <w:bookmarkEnd w:id="10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75e8c7203fd4b8b88326f5426bc1b43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用户持续使用不是因为功能多，而是因为 AI 越来越了解自己。长期记忆形成越来越高的切换成本，传播动力来自 AI 生成的健康周报（用户愿意分享到朋友圈）以及 AI 建议真正有效带来的口碑。</w:t>
      </w:r>
      <w:bookmarkEnd w:id="10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6a60c1bf0eed498bbd916a43692796d7" w:id="1062"/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876d94381ad43d3aecfb0d6cdcbc3fc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第五章 竞争分析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4bae6e79b6542e99ab4913ce8e992ac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5.1 竞争格局分析</w:t>
      </w:r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7741faf1a7440db96477ec5d14feb9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当前市场参与者可分为三类：健康数据平台（Apple Health、华为运动健康，负责采集但不负责决策）；内容平台（Keep、Apple Fitness+，擅长课程但用户仍需自己选择）；通用 AI（ChatGPT、Claude，知识强大但不了解用户的身体和长期记忆）。</w:t>
      </w:r>
      <w:bookmarkEnd w:id="106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39f6c83b6f499ba5641bdc3374a0ad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5.2 为什么大公司不容易复制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1ddd2438a8c46dab7ff71bc4452c0d0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Keep 的局限：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商业模式决定它更关注课程消费和会员转化，很难彻底转型为 Agent First。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5530a3128704ed4acc71ebfcccea1ef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Apple 的局限：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产品哲学强调平台而非个性化长期陪伴，Apple 会成为基础设施，而不是健康伙伴。</w:t>
      </w:r>
      <w:bookmarkEnd w:id="106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9584cdc43f24e6f949acf6b22755839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ChatGPT 的局限：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几乎什么都知道，但并不了解用户的身体、训练和生活，缺少长期健康记忆。</w:t>
      </w:r>
      <w:bookmarkEnd w:id="10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3a42199c90d4b3cbccc8053b9017bc3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5.3 四层竞争优势模型</w:t>
      </w:r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b9bb78336a4e17af17120de7778914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本项目提出“数据—记忆—信任—行为”四层竞争优势模型：</w:t>
      </w:r>
      <w:bookmarkEnd w:id="107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4df2b56-1312-4f5b-b99f-13f1c4439de9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第一层（数据）：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随时间积累训练、睡眠、恢复、饮食数据。</w:t>
      </w:r>
      <w:bookmarkEnd w:id="1072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14d49af-ad2d-4228-8184-e19c0fcc81d5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第二层（记忆）：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理解规律（如每逢考试睡眠下降、冬季训练减少），这种长期模式别人很难复制。</w:t>
      </w:r>
      <w:bookmarkEnd w:id="1073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05f29b7-abfe-4c82-aa2e-59e16d8dcd50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第三层（信任）：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连续一年每天提供正确建议，用户逐渐形成心理依赖。</w:t>
      </w:r>
      <w:bookmarkEnd w:id="1074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a969179-2ab0-4871-b434-b908155940b2" w:id="1075"/>
      <w:r>
        <w:rPr>
          <w:rFonts w:ascii="宋体" w:hAnsi="宋体" w:cs="宋体" w:eastAsia="宋体"/>
          <w:sz w:val="32"/>
          <w:spacing w:val="0"/>
          <w:b w:val="off"/>
          <w:i w:val="off"/>
        </w:rPr>
        <w:t>第四层（行为）：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AI 不只记录行为，而是塑造行为，真正改变生活方式。</w:t>
      </w:r>
      <w:bookmarkEnd w:id="107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02785dfdc63549e1a810fc1f14f69aff" w:id="1076"/>
      <w:bookmarkEnd w:id="107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e777b8ac44d4b87b74b2e4a05e12098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第六章 技术架构（含 1+N 智能体研发体系）</w:t>
      </w:r>
      <w:bookmarkEnd w:id="107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508c55a106f45f3996eb69f5aa4ded8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6.1 研发模式创新：1人 + 多智能体（OPC）超级个体</w:t>
      </w:r>
      <w:bookmarkEnd w:id="107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d56bbd9792643ccb36d737d1a578cdf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本项目彻底颠覆传统研发团队模式，采用“1人 + 多智能体”的超级个体研发模式。创始人作为架构师与项目经理，指挥由多个编程智能体组成的虚拟团队并行开发。该模式将传统需数月的 MVP 开发周期压缩至 4 周，研发成本降低 90% 以上。</w:t>
      </w:r>
      <w:bookmarkEnd w:id="107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c5d6411860542f6ae91b40bfad0021c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6.2 虚拟智能体团队角色设定</w:t>
      </w:r>
      <w:bookmarkEnd w:id="108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4ce90810ad54b31974f54f9335b5229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在 AI IDE（如 Cursor）中配置不同的智能体，让它们各司其职：</w:t>
      </w:r>
      <w:bookmarkEnd w:id="108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4de9d60-0966-47a4-bdc9-bcfcd6d6264a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主规划智能体（Master Agent）：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负责项目全局规划，自动拆解前端目录、后端接口、数据库表设计，并生成架构文档。</w:t>
      </w:r>
      <w:bookmarkEnd w:id="1082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f092858-20a3-4818-99fe-e3b371b50d18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前端智能体（Frontend Agent）：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负责生成页面组件、路由、样式代码。先用 AI 生成静态 HTML 原型锁定视觉方向，再进行组件化。</w:t>
      </w:r>
      <w:bookmarkEnd w:id="1083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6de32fb-4fcb-4f9d-9236-989cb7391870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后端智能体（Backend Agent）：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负责编写 API 接口、数据模型、鉴权逻辑和业务 CRUD。</w:t>
      </w:r>
      <w:bookmarkEnd w:id="1084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61b9968-12d9-4598-b683-bbd8dc750fab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测试智能体（Test Agent）：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遵循“测试驱动”原则，永远先写测试。AI 自动运行项目、抓取报错并自主修复 BUG，循环至无运行错误。</w:t>
      </w:r>
      <w:bookmarkEnd w:id="108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1c4850a8e174f2997513587c3e7284e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6.3 多智能体协同的三大“防坑”机制</w:t>
      </w:r>
      <w:bookmarkEnd w:id="108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72644d6faaf41d8a2f438ec97db5d8b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AI 团队虽然高效，但如果不加约束，极易产出混乱代码。我们在工程中强制执行以下约束：</w:t>
      </w:r>
      <w:bookmarkEnd w:id="108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建立项目共识文档（如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`claude.md`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/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`agent.md`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这是人和 AI 团队之间的契约。强制规定代码规范、模块化要求和禁止明文存储逻辑等。</w:t>
      </w:r>
      <w:bookmarkEnd w:id="1088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9"/>
      <w:r>
        <w:rPr>
          <w:rFonts w:ascii="宋体" w:hAnsi="宋体" w:cs="宋体" w:eastAsia="宋体"/>
          <w:sz w:val="32"/>
          <w:spacing w:val="0"/>
          <w:b w:val="off"/>
          <w:i w:val="off"/>
        </w:rPr>
        <w:t>强制全局架构输出：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每次大改前，必须让 AI “先输出完整文件再替换”，防止 AI 不知道全局架构导致越改越乱。</w:t>
      </w:r>
      <w:bookmarkEnd w:id="1089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90"/>
      <w:r>
        <w:rPr>
          <w:rFonts w:ascii="宋体" w:hAnsi="宋体" w:cs="宋体" w:eastAsia="宋体"/>
          <w:sz w:val="32"/>
          <w:spacing w:val="0"/>
          <w:b w:val="off"/>
          <w:i w:val="off"/>
        </w:rPr>
        <w:t>MVP Agent 黄金法则：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初期只给智能体配备完成任务绝对必需的工具，能用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`if-else`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解决的简单逻辑不要强求模型去“推理”，先硬编码跑通流程，再逐步智能化。</w:t>
      </w:r>
      <w:bookmarkEnd w:id="109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fe077001ad848758944f2d1381cf9ad" w:id="1091"/>
      <w:r>
        <w:rPr>
          <w:rFonts w:ascii="宋体" w:hAnsi="宋体" w:cs="宋体" w:eastAsia="宋体"/>
          <w:sz w:val="32"/>
          <w:spacing w:val="0"/>
          <w:b w:val="off"/>
          <w:i w:val="off"/>
        </w:rPr>
        <w:t>6.4 整体系统架构</w:t>
      </w:r>
      <w:bookmarkEnd w:id="109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eadc56d3bb04458a06b1733619a5422" w:id="1092"/>
      <w:r>
        <w:rPr>
          <w:rFonts w:ascii="宋体" w:hAnsi="宋体" w:cs="宋体" w:eastAsia="宋体"/>
          <w:sz w:val="32"/>
          <w:spacing w:val="0"/>
          <w:b w:val="off"/>
          <w:i w:val="off"/>
        </w:rPr>
        <w:t>采用 Agent-first 架构，整体分为六层：</w:t>
      </w:r>
      <w:bookmarkEnd w:id="1092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1c88db4-fa61-418f-b27f-7ff3cf9ba4f7" w:id="1093"/>
      <w:r>
        <w:rPr>
          <w:rFonts w:ascii="宋体" w:hAnsi="宋体" w:cs="宋体" w:eastAsia="宋体"/>
          <w:sz w:val="32"/>
          <w:spacing w:val="0"/>
          <w:b w:val="off"/>
          <w:i w:val="off"/>
        </w:rPr>
        <w:t>User Layer（用户层）：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手机、手表、网页、语音。</w:t>
      </w:r>
      <w:bookmarkEnd w:id="1093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0bec745-99e0-4193-92e5-9922f6ba3ead" w:id="1094"/>
      <w:r>
        <w:rPr>
          <w:rFonts w:ascii="宋体" w:hAnsi="宋体" w:cs="宋体" w:eastAsia="宋体"/>
          <w:sz w:val="32"/>
          <w:spacing w:val="0"/>
          <w:b w:val="off"/>
          <w:i w:val="off"/>
        </w:rPr>
        <w:t>Experience Layer（体验层）：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Today、Coach、Journey。</w:t>
      </w:r>
      <w:bookmarkEnd w:id="1094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419eb38-60d0-4a99-a584-fbf65aa04e0c" w:id="1095"/>
      <w:r>
        <w:rPr>
          <w:rFonts w:ascii="宋体" w:hAnsi="宋体" w:cs="宋体" w:eastAsia="宋体"/>
          <w:sz w:val="32"/>
          <w:spacing w:val="0"/>
          <w:b w:val="off"/>
          <w:i w:val="off"/>
        </w:rPr>
        <w:t>Agent Layer（智能体层）：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Planner、Memory、Reflection。</w:t>
      </w:r>
      <w:bookmarkEnd w:id="109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789f47e-1acd-405c-82af-3ac885ab4418" w:id="1096"/>
      <w:r>
        <w:rPr>
          <w:rFonts w:ascii="宋体" w:hAnsi="宋体" w:cs="宋体" w:eastAsia="宋体"/>
          <w:sz w:val="32"/>
          <w:spacing w:val="0"/>
          <w:b w:val="off"/>
          <w:i w:val="off"/>
        </w:rPr>
        <w:t>Domain Agents（领域智能体）：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Training、Sleep、Nutrition、Recovery、Habit、Emotion。</w:t>
      </w:r>
      <w:bookmarkEnd w:id="1096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26d76fe-9def-44fc-a4a9-35a64f679081" w:id="1097"/>
      <w:r>
        <w:rPr>
          <w:rFonts w:ascii="宋体" w:hAnsi="宋体" w:cs="宋体" w:eastAsia="宋体"/>
          <w:sz w:val="32"/>
          <w:spacing w:val="0"/>
          <w:b w:val="off"/>
          <w:i w:val="off"/>
        </w:rPr>
        <w:t>Platform Layer（平台层）：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MCP、Function Calling、Workflow、Message Queue。</w:t>
      </w:r>
      <w:bookmarkEnd w:id="109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63fb927-4575-4595-b1a2-aa62142485fb" w:id="1098"/>
      <w:r>
        <w:rPr>
          <w:rFonts w:ascii="宋体" w:hAnsi="宋体" w:cs="宋体" w:eastAsia="宋体"/>
          <w:sz w:val="32"/>
          <w:spacing w:val="0"/>
          <w:b w:val="off"/>
          <w:i w:val="off"/>
        </w:rPr>
        <w:t>Infrastructure Layer（基础设施层）：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LLM、PostgreSQL、Vector DB、Object Storage、HealthKit、Cloud。</w:t>
      </w:r>
      <w:bookmarkEnd w:id="109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1dbec37803d49b9b26998d77568851d" w:id="1099"/>
      <w:r>
        <w:rPr>
          <w:rFonts w:ascii="宋体" w:hAnsi="宋体" w:cs="宋体" w:eastAsia="宋体"/>
          <w:sz w:val="32"/>
          <w:spacing w:val="0"/>
          <w:b w:val="off"/>
          <w:i w:val="off"/>
        </w:rPr>
        <w:t>6.5 四层长期记忆体系</w:t>
      </w:r>
      <w:bookmarkEnd w:id="109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5f5d5c4d0d6466aaba3183c701a27f2" w:id="1100"/>
      <w:r>
        <w:rPr>
          <w:rFonts w:ascii="宋体" w:hAnsi="宋体" w:cs="宋体" w:eastAsia="宋体"/>
          <w:sz w:val="32"/>
          <w:spacing w:val="0"/>
          <w:b w:val="off"/>
          <w:i w:val="off"/>
        </w:rPr>
        <w:t>长期记忆是 Health Agent 区别于通用 AI 的核心技术壁垒。我们设计了四层记忆架构：</w:t>
      </w:r>
      <w:bookmarkEnd w:id="1100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a094b44-7f03-4a42-b278-852ec8269d06" w:id="1101"/>
      <w:r>
        <w:rPr>
          <w:rFonts w:ascii="宋体" w:hAnsi="宋体" w:cs="宋体" w:eastAsia="宋体"/>
          <w:sz w:val="32"/>
          <w:spacing w:val="0"/>
          <w:b w:val="off"/>
          <w:i w:val="off"/>
        </w:rPr>
        <w:t>L1 Working Memory（工作记忆）：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当前会话上下文，包含最近 10 轮对话和当日实时数据。</w:t>
      </w:r>
      <w:bookmarkEnd w:id="110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7bfc513-5fd5-44f4-a491-e314e6bf644f" w:id="1102"/>
      <w:r>
        <w:rPr>
          <w:rFonts w:ascii="宋体" w:hAnsi="宋体" w:cs="宋体" w:eastAsia="宋体"/>
          <w:sz w:val="32"/>
          <w:spacing w:val="0"/>
          <w:b w:val="off"/>
          <w:i w:val="off"/>
        </w:rPr>
        <w:t>L2 Episodic Memory（情景记忆）：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按时间线存储的历史事件，支持语义检索。</w:t>
      </w:r>
      <w:bookmarkEnd w:id="1102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72eb379-c491-4011-ac1f-65a0f9c81fbe" w:id="1103"/>
      <w:r>
        <w:rPr>
          <w:rFonts w:ascii="宋体" w:hAnsi="宋体" w:cs="宋体" w:eastAsia="宋体"/>
          <w:sz w:val="32"/>
          <w:spacing w:val="0"/>
          <w:b w:val="off"/>
          <w:i w:val="off"/>
        </w:rPr>
        <w:t>L3 Semantic Memory（语义记忆）：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从历史数据中提炼的用户画像和健康知识图谱。</w:t>
      </w:r>
      <w:bookmarkEnd w:id="1103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5388cef-a284-4e8f-980e-4d97f988a455" w:id="1104"/>
      <w:r>
        <w:rPr>
          <w:rFonts w:ascii="宋体" w:hAnsi="宋体" w:cs="宋体" w:eastAsia="宋体"/>
          <w:sz w:val="32"/>
          <w:spacing w:val="0"/>
          <w:b w:val="off"/>
          <w:i w:val="off"/>
        </w:rPr>
        <w:t>L4 Procedural Memory（程序记忆）：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已验证有效的个性化策略模板。</w:t>
      </w:r>
      <w:bookmarkEnd w:id="11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bcd192a5c6d46498f7daee2697354ce" w:id="1105"/>
      <w:r>
        <w:rPr>
          <w:rFonts w:ascii="宋体" w:hAnsi="宋体" w:cs="宋体" w:eastAsia="宋体"/>
          <w:sz w:val="32"/>
          <w:spacing w:val="0"/>
          <w:b w:val="off"/>
          <w:i w:val="off"/>
        </w:rPr>
        <w:t>6.6 单人 MVP 极简技术选型</w:t>
      </w:r>
      <w:bookmarkEnd w:id="1105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0"/>
        <w:gridCol w:w="2780"/>
        <w:gridCol w:w="2780"/>
      </w:tblGrid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4c39c1066e444c390c17ef822cc5d57" w:id="110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模块</w:t>
            </w:r>
            <w:bookmarkEnd w:id="110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a5ffee07e8e41a9b08e680064b0b6e3" w:id="110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选型</w:t>
            </w:r>
            <w:bookmarkEnd w:id="110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3744f0e8e49485898052ad1153c51df" w:id="110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理由</w:t>
            </w:r>
            <w:bookmarkEnd w:id="1108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cb0c9ce71954c8aa435e77362ccfe04" w:id="110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编程 IDE</w:t>
            </w:r>
            <w:bookmarkEnd w:id="110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270613a1b404b9997e214d80868ec05" w:id="111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Cursor + Claude/GPT-4o</w:t>
            </w:r>
            <w:bookmarkEnd w:id="111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0b8743f11dd4e55ab1a755f4ead22aa" w:id="111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业界最强多智能体协同开发环境</w:t>
            </w:r>
            <w:bookmarkEnd w:id="1111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e6db4e6018f4df29be3e5d1f790c75b" w:id="111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Agent 框架</w:t>
            </w:r>
            <w:bookmarkEnd w:id="111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ae2de431669497aace6c046bbd38a44" w:id="111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LangGraph</w:t>
            </w:r>
            <w:bookmarkEnd w:id="111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bb2d9ec7efc4eaba38613ed646b81e9" w:id="111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原生支持有状态图、人机协同</w:t>
            </w:r>
            <w:bookmarkEnd w:id="1114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af7620926be487bbf733f362aad3a3f" w:id="111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数据库与后端</w:t>
            </w:r>
            <w:bookmarkEnd w:id="111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09895f351de4679bfc09c9893d3e322" w:id="111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Supabase</w:t>
            </w:r>
            <w:bookmarkEnd w:id="111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eccbe14a5c34cc2a7879d1d34697dde" w:id="111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PostgreSQL + pgvector + Auth 一体化，免运维</w:t>
            </w:r>
            <w:bookmarkEnd w:id="1117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f8b0617417a4acc8357b7957b40335a" w:id="111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移动端</w:t>
            </w:r>
            <w:bookmarkEnd w:id="111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defa99c319c49f9bbc25a464d57c495" w:id="111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FlutterFlow / 微信小程序</w:t>
            </w:r>
            <w:bookmarkEnd w:id="111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41865cd82d14afaac8d8468d377ac68" w:id="112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低代码快速出 App，避免原生开发耗时</w:t>
            </w:r>
            <w:bookmarkEnd w:id="1120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89690f04334447286beade7677e9e5e" w:id="112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LLM 选型</w:t>
            </w:r>
            <w:bookmarkEnd w:id="112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4fa64b59f6e4fd196e4d4c0b6ade3a5" w:id="112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DeepSeek-V3 / Qwen-Max</w:t>
            </w:r>
            <w:bookmarkEnd w:id="112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e5cd40163a04e94adc373b8060d9a6e" w:id="112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成本极低，中文能力强，无需自建推理</w:t>
            </w:r>
            <w:bookmarkEnd w:id="1123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1fd6095989842d1990e4e7ae5f79dcf" w:id="112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部署</w:t>
            </w:r>
            <w:bookmarkEnd w:id="1124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62b7cb13f63432a8ecf9ce8878d21f4" w:id="112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Vercel / Railway</w:t>
            </w:r>
            <w:bookmarkEnd w:id="112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32169886c214930b46dfe37597f529b" w:id="11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一键部署，免服务器运维</w:t>
            </w:r>
            <w:bookmarkEnd w:id="1126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db6ea0697a154e54ac44f539ea562952" w:id="1127"/>
      <w:bookmarkEnd w:id="11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a9dae82ed034113985e527897395570" w:id="1128"/>
      <w:r>
        <w:rPr>
          <w:rFonts w:ascii="宋体" w:hAnsi="宋体" w:cs="宋体" w:eastAsia="宋体"/>
          <w:sz w:val="32"/>
          <w:spacing w:val="0"/>
          <w:b w:val="off"/>
          <w:i w:val="off"/>
        </w:rPr>
        <w:t>第七章 MVP 与路线图</w:t>
      </w:r>
      <w:bookmarkEnd w:id="11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3c2534d5db3463c87b41b91e7400d74" w:id="1129"/>
      <w:r>
        <w:rPr>
          <w:rFonts w:ascii="宋体" w:hAnsi="宋体" w:cs="宋体" w:eastAsia="宋体"/>
          <w:sz w:val="32"/>
          <w:spacing w:val="0"/>
          <w:b w:val="off"/>
          <w:i w:val="off"/>
        </w:rPr>
        <w:t>7.1 MVP 定义原则</w:t>
      </w:r>
      <w:bookmarkEnd w:id="11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85d3d736bdf45179c2dc629417001fc" w:id="1130"/>
      <w:r>
        <w:rPr>
          <w:rFonts w:ascii="宋体" w:hAnsi="宋体" w:cs="宋体" w:eastAsia="宋体"/>
          <w:sz w:val="32"/>
          <w:spacing w:val="0"/>
          <w:b w:val="off"/>
          <w:i w:val="off"/>
        </w:rPr>
        <w:t>MVP 的目标不是“功能最少”，而是“最快验证核心假设”。核心假设为：目标用户愿意每天查看 AI 生成的个性化健康建议，并在 30 天内形成使用习惯。</w:t>
      </w:r>
      <w:bookmarkEnd w:id="11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72983abc1ea4e1f8da250d7a5292d1d" w:id="1131"/>
      <w:r>
        <w:rPr>
          <w:rFonts w:ascii="宋体" w:hAnsi="宋体" w:cs="宋体" w:eastAsia="宋体"/>
          <w:sz w:val="32"/>
          <w:spacing w:val="0"/>
          <w:b w:val="off"/>
          <w:i w:val="off"/>
        </w:rPr>
        <w:t>7.2 MVP 功能范围</w:t>
      </w:r>
      <w:bookmarkEnd w:id="11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d117f3d6bae41468d3ecb0a1f7f1506" w:id="1132"/>
      <w:r>
        <w:rPr>
          <w:rFonts w:ascii="宋体" w:hAnsi="宋体" w:cs="宋体" w:eastAsia="宋体"/>
          <w:sz w:val="32"/>
          <w:spacing w:val="0"/>
          <w:b w:val="off"/>
          <w:i w:val="off"/>
        </w:rPr>
        <w:t>包含：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今日建议卡片（训练/恢复/休息三选一）、AI 对话答疑（基于当日数据）、基础健康数据同步（步数/睡眠/心率）、每周健康摘要、用户反馈机制。</w:t>
      </w:r>
      <w:bookmarkEnd w:id="11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35b1c0f48ab490e9fe0ca23e6fa9064" w:id="1133"/>
      <w:r>
        <w:rPr>
          <w:rFonts w:ascii="宋体" w:hAnsi="宋体" w:cs="宋体" w:eastAsia="宋体"/>
          <w:sz w:val="32"/>
          <w:spacing w:val="0"/>
          <w:b w:val="off"/>
          <w:i w:val="off"/>
        </w:rPr>
        <w:t>不包含：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饮食建议、情绪分析、社区功能、企业版、AR/语音交互、第三方设备深度集成。</w:t>
      </w:r>
      <w:bookmarkEnd w:id="11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99abd11c9ac4395b9d0372ad49e5255" w:id="1134"/>
      <w:r>
        <w:rPr>
          <w:rFonts w:ascii="宋体" w:hAnsi="宋体" w:cs="宋体" w:eastAsia="宋体"/>
          <w:sz w:val="32"/>
          <w:spacing w:val="0"/>
          <w:b w:val="off"/>
          <w:i w:val="off"/>
        </w:rPr>
        <w:t>7.3 1+N 模式下的 4 周极速开发路线图</w:t>
      </w:r>
      <w:bookmarkEnd w:id="1134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80"/>
        <w:gridCol w:w="2080"/>
        <w:gridCol w:w="2080"/>
        <w:gridCol w:w="2080"/>
      </w:tblGrid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a6c5c7ca74f4569a24c89ea6ac7ec00" w:id="11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阶段</w:t>
            </w:r>
            <w:bookmarkEnd w:id="1135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d1b0282d2514e54bd49057a7a174beb" w:id="11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时间</w:t>
            </w:r>
            <w:bookmarkEnd w:id="1136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bd3bc8890c44760aa52eefc5933d845" w:id="11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里程碑</w:t>
            </w:r>
            <w:bookmarkEnd w:id="1137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914c73834274b37b643355a129aa776" w:id="11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关键交付物</w:t>
            </w:r>
            <w:bookmarkEnd w:id="1138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5ff210c45c646b88b73eb10a607dbef" w:id="11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W1-W2</w:t>
            </w:r>
            <w:bookmarkEnd w:id="1139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e5d8a9a920646938eb174958aac1bf5" w:id="114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需求冻结 + 架构设计</w:t>
            </w:r>
            <w:bookmarkEnd w:id="1140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7f235b25a5e490591b569100b7760e6" w:id="114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PRD 定稿、技术 Demo 跑通、</w:t>
            </w:r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`agent.md`</w:t>
            </w:r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规范确立</w:t>
            </w:r>
            <w:bookmarkEnd w:id="1141"/>
          </w:p>
        </w:tc>
        <w:tc>
          <w:tcPr>
            <w:tcW w:w="2080" w:type="dxa"/>
          </w:tcPr>
          <w:p>
            <w:pPr>
              <w:pageBreakBefore w:val="off"/>
              <w:tabs/>
              <w:wordWrap w:val="on"/>
              <w:spacing w:before="0" w:after="0" w:line="240" w:lineRule="exact"/>
              <w:ind w:left="0" w:right="0"/>
              <w:textAlignment w:val="auto"/>
              <w:rPr/>
            </w:pPr>
            <w:bookmarkStart w:name="" w:id="1142"/>
            <w:bookmarkEnd w:id="1142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68c9c823b5e447ea2789717d6d18287" w:id="114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W3-W4</w:t>
            </w:r>
            <w:bookmarkEnd w:id="1143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56d338efe3f4cd7a2030bba3a1f2789" w:id="114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核心 Agent 与前端开发</w:t>
            </w:r>
            <w:bookmarkEnd w:id="1144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b550c9c8bd44c6da720367208bb751a" w:id="114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单 Agent + RAG + 基础记忆、小程序/App 可用</w:t>
            </w:r>
            <w:bookmarkEnd w:id="1145"/>
          </w:p>
        </w:tc>
        <w:tc>
          <w:tcPr>
            <w:tcW w:w="2080" w:type="dxa"/>
          </w:tcPr>
          <w:p>
            <w:pPr>
              <w:pageBreakBefore w:val="off"/>
              <w:tabs/>
              <w:wordWrap w:val="on"/>
              <w:spacing w:before="0" w:after="0" w:line="240" w:lineRule="exact"/>
              <w:ind w:left="0" w:right="0"/>
              <w:textAlignment w:val="auto"/>
              <w:rPr/>
            </w:pPr>
            <w:bookmarkStart w:name="" w:id="1146"/>
            <w:bookmarkEnd w:id="1146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c0c65dc8782443182eb1412cfa599fc" w:id="114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W5-W6</w:t>
            </w:r>
            <w:bookmarkEnd w:id="1147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1c55d6c34094dac9f5d5e9f017fb157" w:id="114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测试与内测</w:t>
            </w:r>
            <w:bookmarkEnd w:id="1148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ab8d9b101604fa69b9bf9f4713d5133" w:id="114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测试 Agent 跑通、10 名种子用户、每日反馈收集</w:t>
            </w:r>
            <w:bookmarkEnd w:id="1149"/>
          </w:p>
        </w:tc>
        <w:tc>
          <w:tcPr>
            <w:tcW w:w="2080" w:type="dxa"/>
          </w:tcPr>
          <w:p>
            <w:pPr>
              <w:pageBreakBefore w:val="off"/>
              <w:tabs/>
              <w:wordWrap w:val="on"/>
              <w:spacing w:before="0" w:after="0" w:line="240" w:lineRule="exact"/>
              <w:ind w:left="0" w:right="0"/>
              <w:textAlignment w:val="auto"/>
              <w:rPr/>
            </w:pPr>
            <w:bookmarkStart w:name="" w:id="1150"/>
            <w:bookmarkEnd w:id="1150"/>
          </w:p>
        </w:tc>
      </w:tr>
      <w:tr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126201b10bf43b584499704b1cd6a23" w:id="115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W7-W8</w:t>
            </w:r>
            <w:bookmarkEnd w:id="1151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0dbf48034cd4883bda0257e3d64447e" w:id="115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安全审核与公开测试</w:t>
            </w:r>
            <w:bookmarkEnd w:id="1152"/>
          </w:p>
        </w:tc>
        <w:tc>
          <w:tcPr>
            <w:tcW w:w="20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d6c5851180b4c758627c056a9f9c2fe" w:id="115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健康建议审核清单、免责声明、50 名测试用户</w:t>
            </w:r>
            <w:bookmarkEnd w:id="1153"/>
          </w:p>
        </w:tc>
        <w:tc>
          <w:tcPr>
            <w:tcW w:w="2080" w:type="dxa"/>
          </w:tcPr>
          <w:p>
            <w:pPr>
              <w:pageBreakBefore w:val="off"/>
              <w:tabs/>
              <w:wordWrap w:val="on"/>
              <w:spacing w:before="0" w:after="0" w:line="240" w:lineRule="exact"/>
              <w:ind w:left="0" w:right="0"/>
              <w:textAlignment w:val="auto"/>
              <w:rPr/>
            </w:pPr>
            <w:bookmarkStart w:name="" w:id="1154"/>
            <w:bookmarkEnd w:id="1154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9eccf10b5fd4fcfa69aac7185a9798e" w:id="1155"/>
      <w:r>
        <w:rPr>
          <w:rFonts w:ascii="宋体" w:hAnsi="宋体" w:cs="宋体" w:eastAsia="宋体"/>
          <w:sz w:val="32"/>
          <w:spacing w:val="0"/>
          <w:b w:val="off"/>
          <w:i w:val="off"/>
        </w:rPr>
        <w:t>7.4 MVP 成功指标</w:t>
      </w:r>
      <w:bookmarkEnd w:id="1155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7adfb11-d1ae-499f-8013-586925074140" w:id="1156"/>
      <w:r>
        <w:rPr>
          <w:rFonts w:ascii="宋体" w:hAnsi="宋体" w:cs="宋体" w:eastAsia="宋体"/>
          <w:sz w:val="32"/>
          <w:spacing w:val="0"/>
          <w:b w:val="off"/>
          <w:i w:val="off"/>
        </w:rPr>
        <w:t>D7 留存率 ≥ 40%</w:t>
      </w:r>
      <w:bookmarkEnd w:id="115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2e86143-9723-4604-a5cc-119f000bad44" w:id="1157"/>
      <w:r>
        <w:rPr>
          <w:rFonts w:ascii="宋体" w:hAnsi="宋体" w:cs="宋体" w:eastAsia="宋体"/>
          <w:sz w:val="32"/>
          <w:spacing w:val="0"/>
          <w:b w:val="off"/>
          <w:i w:val="off"/>
        </w:rPr>
        <w:t>D30 留存率 ≥ 25%</w:t>
      </w:r>
      <w:bookmarkEnd w:id="115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1a1d88a-3ef1-4624-a714-2f981deaa3aa" w:id="1158"/>
      <w:r>
        <w:rPr>
          <w:rFonts w:ascii="宋体" w:hAnsi="宋体" w:cs="宋体" w:eastAsia="宋体"/>
          <w:sz w:val="32"/>
          <w:spacing w:val="0"/>
          <w:b w:val="off"/>
          <w:i w:val="off"/>
        </w:rPr>
        <w:t>日均打开次数 ≥ 1.5</w:t>
      </w:r>
      <w:bookmarkEnd w:id="1158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3fee681-8dc2-4969-ae30-5fc15cad923d" w:id="1159"/>
      <w:r>
        <w:rPr>
          <w:rFonts w:ascii="宋体" w:hAnsi="宋体" w:cs="宋体" w:eastAsia="宋体"/>
          <w:sz w:val="32"/>
          <w:spacing w:val="0"/>
          <w:b w:val="off"/>
          <w:i w:val="off"/>
        </w:rPr>
        <w:t>AI 建议采纳率 ≥ 60%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若未达标，需回溯产品假设并调整方向，而非盲目扩大用户规模。</w:t>
      </w:r>
      <w:bookmarkEnd w:id="11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7ae30e4467f743b088f144dd6f634039" w:id="1160"/>
      <w:bookmarkEnd w:id="11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8cf483d93314c06afcb609e7178eb22" w:id="1161"/>
      <w:r>
        <w:rPr>
          <w:rFonts w:ascii="宋体" w:hAnsi="宋体" w:cs="宋体" w:eastAsia="宋体"/>
          <w:sz w:val="32"/>
          <w:spacing w:val="0"/>
          <w:b w:val="off"/>
          <w:i w:val="off"/>
        </w:rPr>
        <w:t>第八章 商业模式与财务预测</w:t>
      </w:r>
      <w:bookmarkEnd w:id="11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1437b05e8d34035bd4843944e4fae73" w:id="1162"/>
      <w:r>
        <w:rPr>
          <w:rFonts w:ascii="宋体" w:hAnsi="宋体" w:cs="宋体" w:eastAsia="宋体"/>
          <w:sz w:val="32"/>
          <w:spacing w:val="0"/>
          <w:b w:val="off"/>
          <w:i w:val="off"/>
        </w:rPr>
        <w:t>8.1 收入模型</w:t>
      </w:r>
      <w:bookmarkEnd w:id="11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837016890364d58a2b036b435092559" w:id="1163"/>
      <w:r>
        <w:rPr>
          <w:rFonts w:ascii="宋体" w:hAnsi="宋体" w:cs="宋体" w:eastAsia="宋体"/>
          <w:sz w:val="32"/>
          <w:spacing w:val="0"/>
          <w:b w:val="off"/>
          <w:i w:val="off"/>
        </w:rPr>
        <w:t>采用三层收入架构：</w:t>
      </w:r>
      <w:bookmarkEnd w:id="1163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f573556-5007-4a58-a4f0-66d413c94e08" w:id="1164"/>
      <w:r>
        <w:rPr>
          <w:rFonts w:ascii="宋体" w:hAnsi="宋体" w:cs="宋体" w:eastAsia="宋体"/>
          <w:sz w:val="32"/>
          <w:spacing w:val="0"/>
          <w:b w:val="off"/>
          <w:i w:val="off"/>
        </w:rPr>
        <w:t>Free Tier：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基础数据同步 + 每日 1 条 AI 建议 + 有限对话次数。目标是获客与数据积累。</w:t>
      </w:r>
      <w:bookmarkEnd w:id="1164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48f9d92-bdb9-4ef2-aa73-023c30a44175" w:id="1165"/>
      <w:r>
        <w:rPr>
          <w:rFonts w:ascii="宋体" w:hAnsi="宋体" w:cs="宋体" w:eastAsia="宋体"/>
          <w:sz w:val="32"/>
          <w:spacing w:val="0"/>
          <w:b w:val="off"/>
          <w:i w:val="off"/>
        </w:rPr>
        <w:t>AI Pro Subscription：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29 元/月（基础版）、59 元/月（进阶版含饮食+情绪）、99 元/月（全能版含专属教练级服务）。</w:t>
      </w:r>
      <w:bookmarkEnd w:id="1165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b71f9be-fdbc-4887-882c-992da3893b49" w:id="1166"/>
      <w:r>
        <w:rPr>
          <w:rFonts w:ascii="宋体" w:hAnsi="宋体" w:cs="宋体" w:eastAsia="宋体"/>
          <w:sz w:val="32"/>
          <w:spacing w:val="0"/>
          <w:b w:val="off"/>
          <w:i w:val="off"/>
        </w:rPr>
        <w:t>Platform &amp; B2B：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开放 API 给保险公司、企业健康管理平台、硬件厂商。预计 Year 3 开始贡献收入。</w:t>
      </w:r>
      <w:bookmarkEnd w:id="11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ea77ec2f4f44aba9e032493b2eca9c7" w:id="1167"/>
      <w:r>
        <w:rPr>
          <w:rFonts w:ascii="宋体" w:hAnsi="宋体" w:cs="宋体" w:eastAsia="宋体"/>
          <w:sz w:val="32"/>
          <w:spacing w:val="0"/>
          <w:b w:val="off"/>
          <w:i w:val="off"/>
        </w:rPr>
        <w:t>8.2 1+N 模式下的极低成本模型</w:t>
      </w:r>
      <w:bookmarkEnd w:id="1167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0"/>
        <w:gridCol w:w="2780"/>
        <w:gridCol w:w="2780"/>
      </w:tblGrid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59466be79ff4f878ad7590cbde489b2" w:id="116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项目</w:t>
            </w:r>
            <w:bookmarkEnd w:id="116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fb1f879c9874df0b778b2cf313a8401" w:id="116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月成本</w:t>
            </w:r>
            <w:bookmarkEnd w:id="116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b7d6d633c4e4509bf06213178c7031d" w:id="117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备注</w:t>
            </w:r>
            <w:bookmarkEnd w:id="1170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bd6fb69a1db49ab98c02ce1eb555a27" w:id="117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编程工具订阅</w:t>
            </w:r>
            <w:bookmarkEnd w:id="117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c3c6eb44827462799c385dba9dacacf" w:id="117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¥150</w:t>
            </w:r>
            <w:bookmarkEnd w:id="117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1df69ce00a544e5b9c8166b1237686c" w:id="117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Cursor Pro 等</w:t>
            </w:r>
            <w:bookmarkEnd w:id="1173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1c48f7bce1d4d3298e486a191301622" w:id="117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LLM API 消耗</w:t>
            </w:r>
            <w:bookmarkEnd w:id="1174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3de75ea821941af8c0fc45f89ee4b5e" w:id="117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¥200</w:t>
            </w:r>
            <w:bookmarkEnd w:id="117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22eb318f486416e92a3e0421af7bfee" w:id="117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DeepSeek/Qwen，200测试用户量级</w:t>
            </w:r>
            <w:bookmarkEnd w:id="1176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46f953d841a48e99c9c1355ee4b9d1e" w:id="117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云服务与数据库</w:t>
            </w:r>
            <w:bookmarkEnd w:id="117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25ddae9befd43bbab4edfe30b99af50" w:id="117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¥300</w:t>
            </w:r>
            <w:bookmarkEnd w:id="117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fcde3042ac04d21894963f95093f89f" w:id="117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Supabase Pro + Vercel Pro</w:t>
            </w:r>
            <w:bookmarkEnd w:id="1179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996e18018f54b86b9c4bdd749ebbd28" w:id="118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域名/SSL/工具</w:t>
            </w:r>
            <w:bookmarkEnd w:id="118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eb47f4945d24a8b81d6539317e98e80" w:id="118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¥100</w:t>
            </w:r>
            <w:bookmarkEnd w:id="118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31c96bdce0a4282a12359484be43569" w:id="118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Figma 等</w:t>
            </w:r>
            <w:bookmarkEnd w:id="1182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4f4ad68ec954deea72cea4bc3f610a8" w:id="118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单人月总运营成本</w:t>
            </w:r>
            <w:bookmarkEnd w:id="118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c8f45c76e71400c943f1611f6d12895" w:id="118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¥750</w:t>
            </w:r>
            <w:bookmarkEnd w:id="1184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d9f9afc15bd483cbed84275647fe086" w:id="118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不含个人生活费</w:t>
            </w:r>
            <w:bookmarkEnd w:id="1185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cf3066aa1bd4be4a511ac4c9737c0bc" w:id="1186"/>
      <w:r>
        <w:rPr>
          <w:rFonts w:ascii="宋体" w:hAnsi="宋体" w:cs="宋体" w:eastAsia="宋体"/>
          <w:sz w:val="32"/>
          <w:spacing w:val="0"/>
          <w:b w:val="off"/>
          <w:i w:val="off"/>
        </w:rPr>
        <w:t>8.3 单位经济模型（基准情景）</w:t>
      </w:r>
      <w:bookmarkEnd w:id="1186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0"/>
        <w:gridCol w:w="2780"/>
        <w:gridCol w:w="2780"/>
      </w:tblGrid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09644d4533843dca281c157c48acd9c" w:id="118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指标</w:t>
            </w:r>
            <w:bookmarkEnd w:id="118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057ddf1d2aa473cadaeaa82d7ef8bff" w:id="118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数值</w:t>
            </w:r>
            <w:bookmarkEnd w:id="1188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f2c45e8c32541f798fce83b3579c2af" w:id="118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说明</w:t>
            </w:r>
            <w:bookmarkEnd w:id="1189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21ebb3e6ed743b7883dcc1011a785de" w:id="119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ARPU（月均）</w:t>
            </w:r>
            <w:bookmarkEnd w:id="119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13d483f8eda4393ae242d796bc9ca80" w:id="119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35 元</w:t>
            </w:r>
            <w:bookmarkEnd w:id="1191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54df5c07ca043adb4c14f9cb736a7ab" w:id="119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加权平均订阅价格</w:t>
            </w:r>
            <w:bookmarkEnd w:id="1192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53f5406ee50411c8819fc88a9850937" w:id="119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推理成本/用户/月</w:t>
            </w:r>
            <w:bookmarkEnd w:id="119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b68ec5226004251869a28d481c20789" w:id="119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0.4 元</w:t>
            </w:r>
            <w:bookmarkEnd w:id="1194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74011d37bb046849c149aa139730a09" w:id="119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国产大模型混合调用</w:t>
            </w:r>
            <w:bookmarkEnd w:id="1195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d44268340d64d7a80d9758e2ba79240" w:id="119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毛利率</w:t>
            </w:r>
            <w:bookmarkEnd w:id="119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b05b852d72a4081b5d82d31fe68eb65" w:id="119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97%</w:t>
            </w:r>
            <w:bookmarkEnd w:id="119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639b6635b8943e6a0e6d8ce637ea316" w:id="119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边际成本极低</w:t>
            </w:r>
            <w:bookmarkEnd w:id="1198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29337816cee40c484d24a6fe6ff36df" w:id="119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CAC</w:t>
            </w:r>
            <w:bookmarkEnd w:id="119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e128dcd2bcf45378736aad95d6f9c8a" w:id="120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25 元</w:t>
            </w:r>
            <w:bookmarkEnd w:id="120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deebf1bcd8643729f9f212697d846d9" w:id="120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内容营销+KOL+ASO 混合获客</w:t>
            </w:r>
            <w:bookmarkEnd w:id="1201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c4a03c3c23842eea7c96777971723df" w:id="120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LTV/CAC</w:t>
            </w:r>
            <w:bookmarkEnd w:id="120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5edbdd07a0842d689f9aa64ae884e7a" w:id="120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8.4x</w:t>
            </w:r>
            <w:bookmarkEnd w:id="120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a49a27fbd8443f3883e7bca1a795845" w:id="120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远超 3x 健康线</w:t>
            </w:r>
            <w:bookmarkEnd w:id="1204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4b6bb7d7bef4d7fac57794323a4e64c" w:id="1205"/>
      <w:r>
        <w:rPr>
          <w:rFonts w:ascii="宋体" w:hAnsi="宋体" w:cs="宋体" w:eastAsia="宋体"/>
          <w:sz w:val="32"/>
          <w:spacing w:val="0"/>
          <w:b w:val="off"/>
          <w:i w:val="off"/>
        </w:rPr>
        <w:t>8.4 资金需求与使用计划</w:t>
      </w:r>
      <w:bookmarkEnd w:id="12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041f22f229a4f0ea5c22269e2f7e07c" w:id="1206"/>
      <w:r>
        <w:rPr>
          <w:rFonts w:ascii="宋体" w:hAnsi="宋体" w:cs="宋体" w:eastAsia="宋体"/>
          <w:sz w:val="32"/>
          <w:spacing w:val="0"/>
          <w:b w:val="off"/>
          <w:i w:val="off"/>
        </w:rPr>
        <w:t>种子轮融资 300-500 万元（或采用自举模式），18 个月 runway：</w:t>
      </w:r>
      <w:bookmarkEnd w:id="1206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25589aa-c228-4c4c-b603-89649541e7da" w:id="1207"/>
      <w:r>
        <w:rPr>
          <w:rFonts w:ascii="宋体" w:hAnsi="宋体" w:cs="宋体" w:eastAsia="宋体"/>
          <w:sz w:val="32"/>
          <w:spacing w:val="0"/>
          <w:b w:val="off"/>
          <w:i w:val="off"/>
        </w:rPr>
        <w:t>AI 基础设施与 API 算力：30%</w:t>
      </w:r>
      <w:bookmarkEnd w:id="1207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01faf13-cbbd-4e67-8169-a7d534d599e8" w:id="1208"/>
      <w:r>
        <w:rPr>
          <w:rFonts w:ascii="宋体" w:hAnsi="宋体" w:cs="宋体" w:eastAsia="宋体"/>
          <w:sz w:val="32"/>
          <w:spacing w:val="0"/>
          <w:b w:val="off"/>
          <w:i w:val="off"/>
        </w:rPr>
        <w:t>市场与种子用户获取：30%</w:t>
      </w:r>
      <w:bookmarkEnd w:id="1208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e596360-274d-4f1a-bd20-e7e43b4013bc" w:id="1209"/>
      <w:r>
        <w:rPr>
          <w:rFonts w:ascii="宋体" w:hAnsi="宋体" w:cs="宋体" w:eastAsia="宋体"/>
          <w:sz w:val="32"/>
          <w:spacing w:val="0"/>
          <w:b w:val="off"/>
          <w:i w:val="off"/>
        </w:rPr>
        <w:t>法务、合规与知识产权：15%</w:t>
      </w:r>
      <w:bookmarkEnd w:id="1209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eaca121-97b2-4d71-977e-e31a92bd4ca9" w:id="1210"/>
      <w:r>
        <w:rPr>
          <w:rFonts w:ascii="宋体" w:hAnsi="宋体" w:cs="宋体" w:eastAsia="宋体"/>
          <w:sz w:val="32"/>
          <w:spacing w:val="0"/>
          <w:b w:val="off"/>
          <w:i w:val="off"/>
        </w:rPr>
        <w:t>创始人生活费与运营储备：25%</w:t>
      </w:r>
      <w:bookmarkEnd w:id="12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f25398d073c942ba8ba4f27ba244238c" w:id="1211"/>
      <w:bookmarkEnd w:id="12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7a5a6c962944bf5af6861e94c78605c" w:id="1212"/>
      <w:r>
        <w:rPr>
          <w:rFonts w:ascii="宋体" w:hAnsi="宋体" w:cs="宋体" w:eastAsia="宋体"/>
          <w:sz w:val="32"/>
          <w:spacing w:val="0"/>
          <w:b w:val="off"/>
          <w:i w:val="off"/>
        </w:rPr>
        <w:t>第九章 增长战略</w:t>
      </w:r>
      <w:bookmarkEnd w:id="12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4bd2b15835d4120a004d3f4bd2138a9" w:id="1213"/>
      <w:r>
        <w:rPr>
          <w:rFonts w:ascii="宋体" w:hAnsi="宋体" w:cs="宋体" w:eastAsia="宋体"/>
          <w:sz w:val="32"/>
          <w:spacing w:val="0"/>
          <w:b w:val="off"/>
          <w:i w:val="off"/>
        </w:rPr>
        <w:t>9.1 冷启动策略</w:t>
      </w:r>
      <w:bookmarkEnd w:id="12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9f40aac6ec74a0f836bbad65a5a9993" w:id="1214"/>
      <w:r>
        <w:rPr>
          <w:rFonts w:ascii="宋体" w:hAnsi="宋体" w:cs="宋体" w:eastAsia="宋体"/>
          <w:sz w:val="32"/>
          <w:spacing w:val="0"/>
          <w:b w:val="off"/>
          <w:i w:val="off"/>
        </w:rPr>
        <w:t>前 1,000 名种子用户通过精准渠道获取：程序员/产品经理社群（V2EX、掘金、即刻）、健康类 KOL 合作测评、线下跑团/瑜伽馆定向邀请。不追求规模，追求高质量反馈和口碑传播。</w:t>
      </w:r>
      <w:bookmarkEnd w:id="12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796b705e02f4e2681539b38785502b7" w:id="1215"/>
      <w:r>
        <w:rPr>
          <w:rFonts w:ascii="宋体" w:hAnsi="宋体" w:cs="宋体" w:eastAsia="宋体"/>
          <w:sz w:val="32"/>
          <w:spacing w:val="0"/>
          <w:b w:val="off"/>
          <w:i w:val="off"/>
        </w:rPr>
        <w:t>9.2 产品驱动增长（PLG）</w:t>
      </w:r>
      <w:bookmarkEnd w:id="1215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9ff4df7-bfdf-47ac-8956-f095829edfb1" w:id="1216"/>
      <w:r>
        <w:rPr>
          <w:rFonts w:ascii="宋体" w:hAnsi="宋体" w:cs="宋体" w:eastAsia="宋体"/>
          <w:sz w:val="32"/>
          <w:spacing w:val="0"/>
          <w:b w:val="off"/>
          <w:i w:val="off"/>
        </w:rPr>
        <w:t>AI 周报分享：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自动生成可视化健康周报，一键分享至朋友圈/小红书，自带产品二维码。</w:t>
      </w:r>
      <w:bookmarkEnd w:id="1216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181b306-0154-4896-9c81-8ba575bbc016" w:id="1217"/>
      <w:r>
        <w:rPr>
          <w:rFonts w:ascii="宋体" w:hAnsi="宋体" w:cs="宋体" w:eastAsia="宋体"/>
          <w:sz w:val="32"/>
          <w:spacing w:val="0"/>
          <w:b w:val="off"/>
          <w:i w:val="off"/>
        </w:rPr>
        <w:t>成就徽章体系：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连续 7/30/90 天打卡解锁专属徽章，激发社交炫耀心理。</w:t>
      </w:r>
      <w:bookmarkEnd w:id="1217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f14b233-4450-4b0b-b99a-6119f62bdbb4" w:id="1218"/>
      <w:r>
        <w:rPr>
          <w:rFonts w:ascii="宋体" w:hAnsi="宋体" w:cs="宋体" w:eastAsia="宋体"/>
          <w:sz w:val="32"/>
          <w:spacing w:val="0"/>
          <w:b w:val="off"/>
          <w:i w:val="off"/>
        </w:rPr>
        <w:t>邀请奖励：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邀请好友注册双方各得 7 天 Pro 体验，降低试用门槛。</w:t>
      </w:r>
      <w:bookmarkEnd w:id="12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aded2287b114f5caea6cc0c97c7d2e9" w:id="1219"/>
      <w:r>
        <w:rPr>
          <w:rFonts w:ascii="宋体" w:hAnsi="宋体" w:cs="宋体" w:eastAsia="宋体"/>
          <w:sz w:val="32"/>
          <w:spacing w:val="0"/>
          <w:b w:val="off"/>
          <w:i w:val="off"/>
        </w:rPr>
        <w:t>9.3 内容营销策略</w:t>
      </w:r>
      <w:bookmarkEnd w:id="12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369be2a793843a1bc9ef0db2948f007" w:id="1220"/>
      <w:r>
        <w:rPr>
          <w:rFonts w:ascii="宋体" w:hAnsi="宋体" w:cs="宋体" w:eastAsia="宋体"/>
          <w:sz w:val="32"/>
          <w:spacing w:val="0"/>
          <w:b w:val="off"/>
          <w:i w:val="off"/>
        </w:rPr>
        <w:t>不卖课程，卖“AI 如何理解你”的故事。通过公众号/播客/短视频输出：真实用户的 AI 陪伴案例、AI 如何根据睡眠调整训练的幕后解析、行为科学科普。建立“懂你的 AI 健康伙伴”心智认知。</w:t>
      </w:r>
      <w:bookmarkEnd w:id="12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6a82e7ffd36846929c75271a791ce986" w:id="1221"/>
      <w:bookmarkEnd w:id="12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cacd879d1734819a90f3ad72f763af4" w:id="1222"/>
      <w:r>
        <w:rPr>
          <w:rFonts w:ascii="宋体" w:hAnsi="宋体" w:cs="宋体" w:eastAsia="宋体"/>
          <w:sz w:val="32"/>
          <w:spacing w:val="0"/>
          <w:b w:val="off"/>
          <w:i w:val="off"/>
        </w:rPr>
        <w:t>第十章 数据资产与护城河</w:t>
      </w:r>
      <w:bookmarkEnd w:id="12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d60376cb4d74a9e89777a36fbbab855" w:id="1223"/>
      <w:r>
        <w:rPr>
          <w:rFonts w:ascii="宋体" w:hAnsi="宋体" w:cs="宋体" w:eastAsia="宋体"/>
          <w:sz w:val="32"/>
          <w:spacing w:val="0"/>
          <w:b w:val="off"/>
          <w:i w:val="off"/>
        </w:rPr>
        <w:t>10.1 数据飞轮机制</w:t>
      </w:r>
      <w:bookmarkEnd w:id="12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70744bd25b6457580aa2d81cd19122d" w:id="1224"/>
      <w:r>
        <w:rPr>
          <w:rFonts w:ascii="宋体" w:hAnsi="宋体" w:cs="宋体" w:eastAsia="宋体"/>
          <w:sz w:val="32"/>
          <w:spacing w:val="0"/>
          <w:b w:val="off"/>
          <w:i w:val="off"/>
        </w:rPr>
        <w:t>用户使用 → 产生健康数据 → AI 理解加深 → 建议更精准 → 用户更信任 → 使用更频繁 → 数据更丰富。这是一个自我强化的正循环，竞争对手无法通过短期投入复制。</w:t>
      </w:r>
      <w:bookmarkEnd w:id="12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e467ca364314732a71ad28ae187f422" w:id="1225"/>
      <w:r>
        <w:rPr>
          <w:rFonts w:ascii="宋体" w:hAnsi="宋体" w:cs="宋体" w:eastAsia="宋体"/>
          <w:sz w:val="32"/>
          <w:spacing w:val="0"/>
          <w:b w:val="off"/>
          <w:i w:val="off"/>
        </w:rPr>
        <w:t>10.2 数据资产分层</w:t>
      </w:r>
      <w:bookmarkEnd w:id="1225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31ec13d-d8d1-4561-9315-3dc0a33e3fd5" w:id="1226"/>
      <w:r>
        <w:rPr>
          <w:rFonts w:ascii="宋体" w:hAnsi="宋体" w:cs="宋体" w:eastAsia="宋体"/>
          <w:sz w:val="32"/>
          <w:spacing w:val="0"/>
          <w:b w:val="off"/>
          <w:i w:val="off"/>
        </w:rPr>
        <w:t>原始数据层：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步数、心率、睡眠等（可被替代）。</w:t>
      </w:r>
      <w:bookmarkEnd w:id="1226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b879b92-2b6f-4760-a215-2c533959f91f" w:id="1227"/>
      <w:r>
        <w:rPr>
          <w:rFonts w:ascii="宋体" w:hAnsi="宋体" w:cs="宋体" w:eastAsia="宋体"/>
          <w:sz w:val="32"/>
          <w:spacing w:val="0"/>
          <w:b w:val="off"/>
          <w:i w:val="off"/>
        </w:rPr>
        <w:t>行为模式层：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用户何时运动、何种训练效果好、压力与睡眠关联（难复制）。</w:t>
      </w:r>
      <w:bookmarkEnd w:id="1227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28fb33e-0637-45dc-be57-f6634f7778bf" w:id="1228"/>
      <w:r>
        <w:rPr>
          <w:rFonts w:ascii="宋体" w:hAnsi="宋体" w:cs="宋体" w:eastAsia="宋体"/>
          <w:sz w:val="32"/>
          <w:spacing w:val="0"/>
          <w:b w:val="off"/>
          <w:i w:val="off"/>
        </w:rPr>
        <w:t>个性化知识层：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“李明周三加班后周四必须低强度”（不可复制）。</w:t>
      </w:r>
      <w:bookmarkEnd w:id="1228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3166075-fdef-4e0c-9de4-a1900ad1ef0a" w:id="1229"/>
      <w:r>
        <w:rPr>
          <w:rFonts w:ascii="宋体" w:hAnsi="宋体" w:cs="宋体" w:eastAsia="宋体"/>
          <w:sz w:val="32"/>
          <w:spacing w:val="0"/>
          <w:b w:val="off"/>
          <w:i w:val="off"/>
        </w:rPr>
        <w:t>信任关系层：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用户对 AI 建议的采纳率、纠错历史、情感依赖（终极壁垒）。</w:t>
      </w:r>
      <w:bookmarkEnd w:id="12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3118f5cc5aa4bd781c4199812ff3c77" w:id="1230"/>
      <w:r>
        <w:rPr>
          <w:rFonts w:ascii="宋体" w:hAnsi="宋体" w:cs="宋体" w:eastAsia="宋体"/>
          <w:sz w:val="32"/>
          <w:spacing w:val="0"/>
          <w:b w:val="off"/>
          <w:i w:val="off"/>
        </w:rPr>
        <w:t>10.3 数据合规与伦理</w:t>
      </w:r>
      <w:bookmarkEnd w:id="12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61babf1f6e34583bc65ca84a4beb8ea" w:id="1231"/>
      <w:r>
        <w:rPr>
          <w:rFonts w:ascii="宋体" w:hAnsi="宋体" w:cs="宋体" w:eastAsia="宋体"/>
          <w:sz w:val="32"/>
          <w:spacing w:val="0"/>
          <w:b w:val="off"/>
          <w:i w:val="off"/>
        </w:rPr>
        <w:t>严格遵守《个人信息保护法》《数据安全法》，健康数据分类分级管理，敏感数据本地加密、云端脱敏。用户拥有完整的数据导出与删除权。</w:t>
      </w:r>
      <w:bookmarkEnd w:id="123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5782d1cf71464467b224e4713f0f8aa6" w:id="1232"/>
      <w:bookmarkEnd w:id="12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bd2811f9fc444e7a7f576562c3e765f" w:id="1233"/>
      <w:r>
        <w:rPr>
          <w:rFonts w:ascii="宋体" w:hAnsi="宋体" w:cs="宋体" w:eastAsia="宋体"/>
          <w:sz w:val="32"/>
          <w:spacing w:val="0"/>
          <w:b w:val="off"/>
          <w:i w:val="off"/>
        </w:rPr>
        <w:t>第十一章 风险与合规</w:t>
      </w:r>
      <w:bookmarkEnd w:id="12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4637225f0424b81b05d1c3a80b711c1" w:id="1234"/>
      <w:r>
        <w:rPr>
          <w:rFonts w:ascii="宋体" w:hAnsi="宋体" w:cs="宋体" w:eastAsia="宋体"/>
          <w:sz w:val="32"/>
          <w:spacing w:val="0"/>
          <w:b w:val="off"/>
          <w:i w:val="off"/>
        </w:rPr>
        <w:t>11.1 主要风险识别</w:t>
      </w:r>
      <w:bookmarkEnd w:id="1234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43e5a3f3ad24b4f903be62024008617" w:id="12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风险类型</w:t>
            </w:r>
            <w:bookmarkEnd w:id="123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98063f29872492983e3ded46be59387" w:id="12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描述</w:t>
            </w:r>
            <w:bookmarkEnd w:id="123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164f9b158fe4ee2a9593b916a8926c0" w:id="12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概率</w:t>
            </w:r>
            <w:bookmarkEnd w:id="123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bd52f812bde4cfd85d3e00ed20f00ca" w:id="12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影响</w:t>
            </w:r>
            <w:bookmarkEnd w:id="123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f06c56a2fa14adc9f7fdb0ed0801697" w:id="12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应对措施</w:t>
            </w:r>
            <w:bookmarkEnd w:id="1239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3b52b6d567b4fea9d58a125c5751e0b" w:id="124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幻觉风险</w:t>
            </w:r>
            <w:bookmarkEnd w:id="124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9e1b71f5ecf436296a0926eddf12402" w:id="124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导致错误健康建议</w:t>
            </w:r>
            <w:bookmarkEnd w:id="124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8d4cbd144914c80acd22de86bcabd96" w:id="124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中</w:t>
            </w:r>
            <w:bookmarkEnd w:id="124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ef5c35d78eb45678188e5cc9966e66b" w:id="124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4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cfc63ec1d3240a8b957830fc6339d3c" w:id="124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置信度评分+人工审核+免责声明</w:t>
            </w:r>
            <w:bookmarkEnd w:id="1244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ff582218b614e729e4cda8a092ccba4" w:id="124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市场风险</w:t>
            </w:r>
            <w:bookmarkEnd w:id="124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5a8c4e66f10459e815867996d67d343" w:id="124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Apple/华为内置类似功能</w:t>
            </w:r>
            <w:bookmarkEnd w:id="124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1515c59fa3e4a8c88c5a3e2418e5d19" w:id="124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4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40f8706f8d7407d886a14aecd7ae350" w:id="124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4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27f2887ce644267b565ae146212eb8d" w:id="124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深耕个性化记忆，做平台不做入口</w:t>
            </w:r>
            <w:bookmarkEnd w:id="1249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c99bca8231748fb8fcb72f2808cbf49" w:id="125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监管风险</w:t>
            </w:r>
            <w:bookmarkEnd w:id="125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39b1d8b85a843a9b3fae44f72325f00" w:id="125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健康建议被认定为医疗行为</w:t>
            </w:r>
            <w:bookmarkEnd w:id="125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393f3f90fb84e68803c9ea7771bf217" w:id="125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低</w:t>
            </w:r>
            <w:bookmarkEnd w:id="125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37b6c6c6e7648d9919bdf833b2144d2" w:id="125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极高</w:t>
            </w:r>
            <w:bookmarkEnd w:id="125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3955f56d19f48f4b392ba84a91ece83" w:id="125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严格边界+法律顾问+备案</w:t>
            </w:r>
            <w:bookmarkEnd w:id="1254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8db5e1a57d340e4afa9d50bb4a25d50" w:id="125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竞争风险</w:t>
            </w:r>
            <w:bookmarkEnd w:id="125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ee701e6dab54ffe8bfaf33eedba31ba" w:id="125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Keep 等巨头快速跟进</w:t>
            </w:r>
            <w:bookmarkEnd w:id="125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4a69dd596164df9bf402d3831a61ded" w:id="125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5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2954b2f56dc4255a00c3c4020d4a197" w:id="125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中</w:t>
            </w:r>
            <w:bookmarkEnd w:id="125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70c82dbe5f94354acc394b33ff72213" w:id="125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速度+专注+数据壁垒</w:t>
            </w:r>
            <w:bookmarkEnd w:id="1259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f0885185d65492d9430ea4033f744bc" w:id="126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AI 研发风险</w:t>
            </w:r>
            <w:bookmarkEnd w:id="126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5461854f7cc49dbbbcb0f5e445e7825" w:id="126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代码幻觉与架构混乱</w:t>
            </w:r>
            <w:bookmarkEnd w:id="126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33a8e19816f549e7ae86dcbaefd3d308" w:id="126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6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9f88352d0d147ccb7b371b900c78fc2" w:id="126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高</w:t>
            </w:r>
            <w:bookmarkEnd w:id="126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d52f7d902c647b8bb62f7907906f15c" w:id="126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强制输出架构文档+测试驱动+人工审核</w:t>
            </w:r>
            <w:bookmarkEnd w:id="1264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f2af4f7720f462886eddc53eec88faa" w:id="1265"/>
      <w:r>
        <w:rPr>
          <w:rFonts w:ascii="宋体" w:hAnsi="宋体" w:cs="宋体" w:eastAsia="宋体"/>
          <w:sz w:val="32"/>
          <w:spacing w:val="0"/>
          <w:b w:val="off"/>
          <w:i w:val="off"/>
        </w:rPr>
        <w:t>11.2 合规底线</w:t>
      </w:r>
      <w:bookmarkEnd w:id="1265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d8dd98d-5dba-4faf-9ee7-ba713ace6ed5" w:id="1266"/>
      <w:r>
        <w:rPr>
          <w:rFonts w:ascii="宋体" w:hAnsi="宋体" w:cs="宋体" w:eastAsia="宋体"/>
          <w:sz w:val="32"/>
          <w:spacing w:val="0"/>
          <w:b w:val="off"/>
          <w:i w:val="off"/>
        </w:rPr>
        <w:t>永不提供诊断、处方、治疗建议。</w:t>
      </w:r>
      <w:bookmarkEnd w:id="1266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bd79615-b9d3-4c90-a748-e7b6b53244ad" w:id="1267"/>
      <w:r>
        <w:rPr>
          <w:rFonts w:ascii="宋体" w:hAnsi="宋体" w:cs="宋体" w:eastAsia="宋体"/>
          <w:sz w:val="32"/>
          <w:spacing w:val="0"/>
          <w:b w:val="off"/>
          <w:i w:val="off"/>
        </w:rPr>
        <w:t>所有健康建议标注“非医疗建议，请咨询专业人士”。</w:t>
      </w:r>
      <w:bookmarkEnd w:id="1267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e95cebf-0e6b-4d77-a5d3-2b661c73e915" w:id="1268"/>
      <w:r>
        <w:rPr>
          <w:rFonts w:ascii="宋体" w:hAnsi="宋体" w:cs="宋体" w:eastAsia="宋体"/>
          <w:sz w:val="32"/>
          <w:spacing w:val="0"/>
          <w:b w:val="off"/>
          <w:i w:val="off"/>
        </w:rPr>
        <w:t>紧急健康状况自动引导拨打急救电话。</w:t>
      </w:r>
      <w:bookmarkEnd w:id="1268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7a6ab7f-302e-4844-84d5-0e9e21177661" w:id="1269"/>
      <w:r>
        <w:rPr>
          <w:rFonts w:ascii="宋体" w:hAnsi="宋体" w:cs="宋体" w:eastAsia="宋体"/>
          <w:sz w:val="32"/>
          <w:spacing w:val="0"/>
          <w:b w:val="off"/>
          <w:i w:val="off"/>
        </w:rPr>
        <w:t>数据存储与传输全程加密，通过等保三级认证。</w:t>
      </w:r>
      <w:bookmarkEnd w:id="12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9bba980ce4e7403cabf7ac42f12da04f" w:id="1270"/>
      <w:bookmarkEnd w:id="12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fb92f09a86e43d69d4c90e50595a873" w:id="1271"/>
      <w:r>
        <w:rPr>
          <w:rFonts w:ascii="宋体" w:hAnsi="宋体" w:cs="宋体" w:eastAsia="宋体"/>
          <w:sz w:val="32"/>
          <w:spacing w:val="0"/>
          <w:b w:val="off"/>
          <w:i w:val="off"/>
        </w:rPr>
        <w:t>第十二章 团队与融资计划</w:t>
      </w:r>
      <w:bookmarkEnd w:id="12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bee0f217e534abeb43e4b881b3a2886" w:id="1272"/>
      <w:r>
        <w:rPr>
          <w:rFonts w:ascii="宋体" w:hAnsi="宋体" w:cs="宋体" w:eastAsia="宋体"/>
          <w:sz w:val="32"/>
          <w:spacing w:val="0"/>
          <w:b w:val="off"/>
          <w:i w:val="off"/>
        </w:rPr>
        <w:t>12.1 超级个体（OPC）团队模式</w:t>
      </w:r>
      <w:bookmarkEnd w:id="127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f36218b595149b19dc0e0649cc53f93" w:id="1273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本项目采用“1人 + 多智能体”的超级个体研发模式。创始人作为架构师与项目经理，指挥由多个编程智能体组成的虚拟团队并行开发。该模式将传统需数月的 MVP 开发周期压缩至 4 周，研发成本降低 90% 以上。</w:t>
      </w:r>
      <w:bookmarkEnd w:id="127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a740a354409452aa62385af5c3ee068" w:id="1274"/>
      <w:r>
        <w:rPr>
          <w:rFonts w:ascii="宋体" w:hAnsi="宋体" w:cs="宋体" w:eastAsia="宋体"/>
          <w:sz w:val="32"/>
          <w:spacing w:val="0"/>
          <w:b w:val="off"/>
          <w:i w:val="off"/>
        </w:rPr>
        <w:t>12.2 创始人能力自评</w:t>
      </w:r>
      <w:bookmarkEnd w:id="1274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8933cd7-e0e4-4545-9bde-8f2fb91cc60d" w:id="1275"/>
      <w:r>
        <w:rPr>
          <w:rFonts w:ascii="宋体" w:hAnsi="宋体" w:cs="宋体" w:eastAsia="宋体"/>
          <w:sz w:val="32"/>
          <w:spacing w:val="0"/>
          <w:b w:val="off"/>
          <w:i w:val="off"/>
        </w:rPr>
        <w:t>深刻理解 AI Agent 架构设计与多智能体协同开发，具备驾驭 AI 编程工具的能力。</w:t>
      </w:r>
      <w:bookmarkEnd w:id="1275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bed6d73-314f-427b-93f5-a2fccdf3dde5" w:id="1276"/>
      <w:r>
        <w:rPr>
          <w:rFonts w:ascii="宋体" w:hAnsi="宋体" w:cs="宋体" w:eastAsia="宋体"/>
          <w:sz w:val="32"/>
          <w:spacing w:val="0"/>
          <w:b w:val="off"/>
          <w:i w:val="off"/>
        </w:rPr>
        <w:t>具备健康行业认知与用户行为洞察，避免“技术自嗨”。</w:t>
      </w:r>
      <w:bookmarkEnd w:id="1276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59efcd6-ab87-4e2e-9c9c-9e992e69063e" w:id="1277"/>
      <w:r>
        <w:rPr>
          <w:rFonts w:ascii="宋体" w:hAnsi="宋体" w:cs="宋体" w:eastAsia="宋体"/>
          <w:sz w:val="32"/>
          <w:spacing w:val="0"/>
          <w:b w:val="off"/>
          <w:i w:val="off"/>
        </w:rPr>
        <w:t>对“长期主义”有坚定信念，不为短期流量牺牲产品哲学。</w:t>
      </w:r>
      <w:bookmarkEnd w:id="127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5ec1cfebf74f4f8d2eae52c61120a5" w:id="1278"/>
      <w:r>
        <w:rPr>
          <w:rFonts w:ascii="宋体" w:hAnsi="宋体" w:cs="宋体" w:eastAsia="宋体"/>
          <w:sz w:val="32"/>
          <w:spacing w:val="0"/>
          <w:b w:val="off"/>
          <w:i w:val="off"/>
        </w:rPr>
        <w:t>12.3 外部资源网络</w:t>
      </w:r>
      <w:bookmarkEnd w:id="1278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0eacb56-a719-47a1-9574-69055a0daaec" w:id="1279"/>
      <w:r>
        <w:rPr>
          <w:rFonts w:ascii="宋体" w:hAnsi="宋体" w:cs="宋体" w:eastAsia="宋体"/>
          <w:sz w:val="32"/>
          <w:spacing w:val="0"/>
          <w:b w:val="off"/>
          <w:i w:val="off"/>
        </w:rPr>
        <w:t>健康科学顾问：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运动生理学/公共卫生背景，负责知识审核与安全把关。</w:t>
      </w:r>
      <w:bookmarkEnd w:id="1279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ba81396-b623-4be7-b355-dd02dc260d88" w:id="1280"/>
      <w:r>
        <w:rPr>
          <w:rFonts w:ascii="宋体" w:hAnsi="宋体" w:cs="宋体" w:eastAsia="宋体"/>
          <w:sz w:val="32"/>
          <w:spacing w:val="0"/>
          <w:b w:val="off"/>
          <w:i w:val="off"/>
        </w:rPr>
        <w:t>法律顾问：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熟悉互联网医疗与数据安全合规。</w:t>
      </w:r>
      <w:bookmarkEnd w:id="1280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56ac14d-d8b0-409e-a0a4-83fb931aaf73" w:id="1281"/>
      <w:r>
        <w:rPr>
          <w:rFonts w:ascii="宋体" w:hAnsi="宋体" w:cs="宋体" w:eastAsia="宋体"/>
          <w:sz w:val="32"/>
          <w:spacing w:val="0"/>
          <w:b w:val="off"/>
          <w:i w:val="off"/>
        </w:rPr>
        <w:t>开源社区与外包：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应对单人带宽瓶颈，处理非核心模块。</w:t>
      </w:r>
      <w:bookmarkEnd w:id="128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04af560441b4c97b244e3129a152c44" w:id="1282"/>
      <w:r>
        <w:rPr>
          <w:rFonts w:ascii="宋体" w:hAnsi="宋体" w:cs="宋体" w:eastAsia="宋体"/>
          <w:sz w:val="32"/>
          <w:spacing w:val="0"/>
          <w:b w:val="off"/>
          <w:i w:val="off"/>
        </w:rPr>
        <w:t>12.4 融资规划</w:t>
      </w:r>
      <w:bookmarkEnd w:id="1282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03315a6f75c446c909bd5309b2ba80a" w:id="128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轮次</w:t>
            </w:r>
            <w:bookmarkEnd w:id="128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9a35ed7267e464d98d50f9456a397ee" w:id="128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金额</w:t>
            </w:r>
            <w:bookmarkEnd w:id="1284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3d72c81e6a64651a8068fb9234de233" w:id="128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时间</w:t>
            </w:r>
            <w:bookmarkEnd w:id="128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2d581f78c9e4e5b90c2e6cfcfffcb0e" w:id="128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用途</w:t>
            </w:r>
            <w:bookmarkEnd w:id="128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c844b63b9724a8ab565b34d2d1bb3ea" w:id="128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估值预期</w:t>
            </w:r>
            <w:bookmarkEnd w:id="1287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bc80c874348416fb970adbcf384cb76" w:id="128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种子轮</w:t>
            </w:r>
            <w:bookmarkEnd w:id="128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6d6253d82b14b7aa8f90ea928fdb674" w:id="128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300-500 万</w:t>
            </w:r>
            <w:bookmarkEnd w:id="1289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cde30a1b277448687cced298553d92e" w:id="129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现在</w:t>
            </w:r>
            <w:bookmarkEnd w:id="129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db3a480ad8b41fd8885b40128feca9c" w:id="129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MVP + PMF 验证</w:t>
            </w:r>
            <w:bookmarkEnd w:id="129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ef72f43ddaf4629b99a9a0ff1ffa700" w:id="129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2,000-3</w:t>
            </w:r>
            <w:bookmarkEnd w:id="1292"/>
          </w:p>
          <w:p>
            <w:pPr>
              <w:jc w:val="left"/>
            </w:pPr>
            <w:r>
              <w:rPr/>
              <w:t>(AI生成)</w:t>
            </w:r>
          </w:p>
        </w:tc>
      </w:tr>
    </w:tbl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2026-07-22T07:56:18Z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1zKvaTRqEVBiLC3ZVc1QE/aLqPPPDYiguYr4LL8DNH4=","ProduceID":"doc_sgs:acc3f1f9b88b4468a9cc7c28af6404b8","ReservedCode2":"1zKvaTRqEVBiLC3ZVc1QE/aLqPPPDYiguYr4LL8DNH4=","PropagateID":"doc_sgs:acc3f1f9b88b4468a9cc7c28af6404b8","ContentProducer":"001191440101MA9Y9T4H7A00000"}</vt:lpwstr>
  </property>
</Properties>
</file>