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b5a8b6d24184731a48632ca4067d6b2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这是一个极具前瞻性的战略升级。在2026年，依托AI智能体（Agent）构建“1人+多智能体”的超级个体（OPC）模式，不仅是完全可行的，更是当前独立开发者验证MVP的最优解。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7bbf05bea0e4a578c3d03261683f42f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将你的角色从“执行者”转变为“AI团队的项目经理与架构师”，你需要对可行性报告进行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第五版（v5.0）的核心重构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。以下是基于“多智能体协同开发”的落地指南与报告修改建议：</w:t>
      </w:r>
      <w:bookmarkEnd w:id="100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b5ebdb39f10d413fafdb57c1e06ee401" w:id="1003"/>
      <w:r>
        <w:rPr>
          <w:rFonts w:ascii="黑体" w:hAnsi="黑体" w:cs="黑体" w:eastAsia="黑体"/>
          <w:sz w:val="36"/>
          <w:spacing w:val="0"/>
          <w:b w:val="on"/>
          <w:i w:val="off"/>
        </w:rPr>
        <w:t>一、 核心工作流重构：70/20/10 法则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2cf9c1743314c16afd36be581a2cde2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在“1+N”模式下，你的时间分配必须彻底改变。根据前沿实战经验，你的精力应分配为：</w:t>
      </w:r>
      <w:bookmarkEnd w:id="1004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03802db-ba0c-4eac-b2ba-e0e20c69942e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70% 讨论与设计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：与AI进行头脑风暴，明确需求、拆解架构、制定规范。</w:t>
      </w:r>
      <w:bookmarkEnd w:id="1005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22f0531-1a24-4f9d-b1df-b8b60d79b7d5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20% AI 执行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：设计确认后，将任务分发给对应的编程智能体去写代码。</w:t>
      </w:r>
      <w:bookmarkEnd w:id="1006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7ccaa17-6d3f-4e7a-b7f5-899228644ac7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10% 人工 Review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：作为技术领航员，审核关键逻辑。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看不懂的代码坚决不合并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，避免后期维护崩溃。</w:t>
      </w:r>
      <w:bookmarkEnd w:id="1007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eed3d31d738441958b6545e4940835cc" w:id="1008"/>
      <w:r>
        <w:rPr>
          <w:rFonts w:ascii="黑体" w:hAnsi="黑体" w:cs="黑体" w:eastAsia="黑体"/>
          <w:sz w:val="36"/>
          <w:spacing w:val="0"/>
          <w:b w:val="on"/>
          <w:i w:val="off"/>
        </w:rPr>
        <w:t>二、 你的“多智能体团队”角色设定</w:t>
      </w:r>
      <w:bookmarkEnd w:id="100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0120d20e49149dfadb669f2179e76eb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你需要在AI IDE（如Cursor）中配置不同的智能体（Agent），让它们各司其职：</w:t>
      </w:r>
      <w:bookmarkEnd w:id="1009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主规划智能体（Master Agent）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：负责项目全局规划，自动拆解前端目录、后端接口、数据库表设计，并生成架构文档。</w:t>
      </w:r>
      <w:bookmarkEnd w:id="1010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前端智能体（Frontend Agent）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：负责生成页面组件、路由、样式代码。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注意：不要让AI直接生成React组件，先用AI生成静态HTML原型锁定视觉方向，再进行组件化。</w:t>
      </w:r>
      <w:bookmarkEnd w:id="1011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后端智能体（Backend Agent）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：负责编写API接口、数据模型、鉴权逻辑和业务CRUD。</w:t>
      </w:r>
      <w:bookmarkEnd w:id="1012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测试智能体（Test Agent）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：遵循“测试驱动”原则，永远先写测试。AI自动运行项目、抓取报错并自主修复BUG，循环至无运行错误。</w:t>
      </w:r>
      <w:bookmarkEnd w:id="101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509f6074ad014889b9be47ae2450a95d" w:id="1014"/>
      <w:r>
        <w:rPr>
          <w:rFonts w:ascii="黑体" w:hAnsi="黑体" w:cs="黑体" w:eastAsia="黑体"/>
          <w:sz w:val="36"/>
          <w:spacing w:val="0"/>
          <w:b w:val="on"/>
          <w:i w:val="off"/>
        </w:rPr>
        <w:t>三、 单人驾驭多智能体的三大“防坑”机制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bd9836951be491199287bf99ca6f7e1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AI团队虽然高效，但如果不加约束，极易产出“意大利面条”式的混乱代码。你必须在报告中补充以下工程化约束：</w:t>
      </w:r>
      <w:bookmarkEnd w:id="1015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建立项目共识文档（如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`claude.md`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/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`agent.md`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：这是你和AI团队之间的契约。没有它，AI每次对话都像新来的实习生。必须在文档中强制规定：代码遵循PEP8规范、前端组件必须模块化、禁止生成未加密的明文存储逻辑等。</w:t>
      </w:r>
      <w:bookmarkEnd w:id="1016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强制全局架构输出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：每次大改前，必须让AI“先输出完整文件再替换”，防止AI不知道全局架构导致越改越乱。</w:t>
      </w:r>
      <w:bookmarkEnd w:id="1017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MVP Agent 黄金法则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：初期只给智能体配备完成任务绝对必需的工具（不超过3个），能用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`if-else`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解决的简单逻辑不要强求模型去“推理”，先硬编码跑通流程，再逐步智能化。</w:t>
      </w:r>
      <w:bookmarkEnd w:id="1018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0eafb64f80ae4871b862d0f6ca829329" w:id="1019"/>
      <w:r>
        <w:rPr>
          <w:rFonts w:ascii="黑体" w:hAnsi="黑体" w:cs="黑体" w:eastAsia="黑体"/>
          <w:sz w:val="36"/>
          <w:spacing w:val="0"/>
          <w:b w:val="on"/>
          <w:i w:val="off"/>
        </w:rPr>
        <w:t>四、 对可行性报告的具体修改建议（v5.0 智能体版）</w:t>
      </w:r>
      <w:bookmarkEnd w:id="1019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执行摘要（Executive Summary）</w:t>
      </w:r>
      <w:bookmarkEnd w:id="1020"/>
    </w:p>
    <w:p>
      <w:pPr>
        <w:pStyle w:val="正文 文本"/>
        <w:pageBreakBefore w:val="off"/>
        <w:numPr>
          <w:ilvl w:val="1"/>
          <w:numId w:val="5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6cf8e39e-0557-4f83-8a04-7a997ea205c5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新增亮点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：明确提出项目采用“1人+多智能体（OPC）”研发模式，将传统需数月的MVP开发周期压缩至数周，研发成本降低90%以上。</w:t>
      </w:r>
      <w:bookmarkEnd w:id="1021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第三章 产品战略与设计</w:t>
      </w:r>
      <w:bookmarkEnd w:id="1022"/>
    </w:p>
    <w:p>
      <w:pPr>
        <w:pStyle w:val="正文 文本"/>
        <w:pageBreakBefore w:val="off"/>
        <w:numPr>
          <w:ilvl w:val="1"/>
          <w:numId w:val="6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50bcbec8-08b9-400c-8e1e-0f897ffa4920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产品边界调整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：强调“先上线再迭代”。第一版可能UI保守，但核心逻辑必须跑通。丑的能用 &gt; 完美的不存在。</w:t>
      </w:r>
      <w:bookmarkEnd w:id="1023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第六章 技术架构（重点重写）</w:t>
      </w:r>
      <w:bookmarkEnd w:id="1024"/>
    </w:p>
    <w:p>
      <w:pPr>
        <w:pStyle w:val="正文 文本"/>
        <w:pageBreakBefore w:val="off"/>
        <w:numPr>
          <w:ilvl w:val="1"/>
          <w:numId w:val="7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86783e54-ac76-46f8-bb78-7cc5925e2ffd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研发架构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：从“系统架构”扩展为“系统架构 + AI研发架构”。</w:t>
      </w:r>
      <w:bookmarkEnd w:id="1025"/>
    </w:p>
    <w:p>
      <w:pPr>
        <w:pStyle w:val="正文 文本"/>
        <w:pageBreakBefore w:val="off"/>
        <w:numPr>
          <w:ilvl w:val="1"/>
          <w:numId w:val="7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007aff1c-982e-4a5f-bcc6-954a823d2f2f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工具栈选型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：明确列出 AI 编程工具（如 Cursor + Claude/GPT-4o）、自动化测试Agent、代码安全扫描Agent。</w:t>
      </w:r>
      <w:bookmarkEnd w:id="1026"/>
    </w:p>
    <w:p>
      <w:pPr>
        <w:pStyle w:val="正文 文本"/>
        <w:pageBreakBefore w:val="off"/>
        <w:numPr>
          <w:ilvl w:val="1"/>
          <w:numId w:val="7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2e835abb-f65a-4ab8-9321-25a2c18e7ea6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工程规范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：加入“AI代码约束与安全合规机制”（如代码审计Agent自动扫描漏洞）。</w:t>
      </w:r>
      <w:bookmarkEnd w:id="1027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第七章 MVP 与路线图（大幅压缩）</w:t>
      </w:r>
      <w:bookmarkEnd w:id="1028"/>
    </w:p>
    <w:p>
      <w:pPr>
        <w:pStyle w:val="正文 文本"/>
        <w:pageBreakBefore w:val="off"/>
        <w:numPr>
          <w:ilvl w:val="1"/>
          <w:numId w:val="8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2b9e9fe3-8b37-4472-a21a-7b3ace107dd0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传统开发需7-10天的模块，在多智能体并行下仅需数小时。</w:t>
      </w:r>
      <w:bookmarkEnd w:id="1029"/>
    </w:p>
    <w:p>
      <w:pPr>
        <w:pStyle w:val="正文 文本"/>
        <w:pageBreakBefore w:val="off"/>
        <w:numPr>
          <w:ilvl w:val="1"/>
          <w:numId w:val="8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c3d5ad22-88d8-4a9f-a839-18921ac56eb1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新路线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：48小时出MVP原型 → 2周完成核心闭环 → 4周启动内测。</w:t>
      </w:r>
      <w:bookmarkEnd w:id="1030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第八章 商业模式与财务预测</w:t>
      </w:r>
      <w:bookmarkEnd w:id="1031"/>
    </w:p>
    <w:p>
      <w:pPr>
        <w:pStyle w:val="正文 文本"/>
        <w:pageBreakBefore w:val="off"/>
        <w:numPr>
          <w:ilvl w:val="1"/>
          <w:numId w:val="9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13167441-aaf0-49c1-9772-81f9810ce8dd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成本结构巨变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：取消庞大的研发团队薪资预算。替换为“AI订阅费 + 算力API费 + 云服务费”（月成本可控制在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20-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130 之间）。</w:t>
      </w:r>
      <w:bookmarkEnd w:id="1032"/>
    </w:p>
    <w:p>
      <w:pPr>
        <w:pStyle w:val="正文 文本"/>
        <w:pageBreakBefore w:val="off"/>
        <w:numPr>
          <w:ilvl w:val="1"/>
          <w:numId w:val="9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7deb44d1-910f-4d3c-adef-de27f0f9621d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核心竞争力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：强调你的壁垒不是“代码写得多快”，而是“知道该做什么 + 能判断AI做得对不对 + 独有的健康行业私有数据飞轮”。</w:t>
      </w:r>
      <w:bookmarkEnd w:id="1033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第十一章 风险与合规</w:t>
      </w:r>
      <w:bookmarkEnd w:id="1034"/>
    </w:p>
    <w:p>
      <w:pPr>
        <w:pStyle w:val="正文 文本"/>
        <w:pageBreakBefore w:val="off"/>
        <w:numPr>
          <w:ilvl w:val="1"/>
          <w:numId w:val="10"/>
        </w:numPr>
        <w:tabs/>
        <w:wordWrap w:val="on"/>
        <w:spacing w:before="0" w:after="0" w:line="560" w:lineRule="exact"/>
        <w:ind w:hanging="440" w:left="880" w:right="0"/>
        <w:jc w:val="both"/>
        <w:textAlignment w:val="auto"/>
        <w:rPr>
          <w:sz w:val="32"/>
        </w:rPr>
      </w:pPr>
      <w:bookmarkStart w:name="248cacc5-9266-49c5-9cd8-44da56fefc94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新增风险项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：AI代码幻觉与架构混乱风险（应对：强制输出架构文档+人工审核）；大型项目上下文丢失风险（应对：采用向量数据库存储代码分片，智能体按需检索）。</w:t>
      </w:r>
      <w:bookmarkEnd w:id="103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692951ae7784c1cabd87c70a4440644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给你的行动建议</w:t>
      </w:r>
      <w:bookmarkEnd w:id="103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aca80c9a34542f3803616c7b5bc3a84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别学框架，先让AI造。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你不需要精通最新的React或Flutter语法，你只需要会打字、会描述需求。框架让AI去学。</w:t>
      </w:r>
      <w:bookmarkEnd w:id="103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f13ffdb69464915bdaea97aafbfe13e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如果你认可这个“超级个体”的演进方向，我可以立即为你生成**《Personal Health Agent 可行性研究报告 v5.0（1+N 智能体协同版）》**，将上述理念无缝融入报告的各个章节中。需要我继续吗？</w:t>
      </w:r>
      <w:bookmarkEnd w:id="1038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2026-07-22T07:47:59Z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6jA4dohRpTgxoGSYdhhfeDspWjGDEhUDx2jz9XBoOZo=","ProduceID":"doc_sgs:823b224654ff47ada54818fecf340309","ReservedCode2":"6jA4dohRpTgxoGSYdhhfeDspWjGDEhUDx2jz9XBoOZo=","PropagateID":"doc_sgs:823b224654ff47ada54818fecf340309","ContentProducer":"001191440101MA9Y9T4H7A00000"}</vt:lpwstr>
  </property>
</Properties>
</file>