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thick" w:color="2E6DA4" w:sz="32"/>
              <w:bottom w:val="none"/>
              <w:right w:val="none"/>
            </w:tcBorders>
            <w:shd w:fill="1A3A5C" w:val="clear"/>
            <w:tcMar>
              <w:top w:type="dxa" w:w="560"/>
              <w:left w:type="dxa" w:w="480"/>
              <w:bottom w:type="dxa" w:w="560"/>
              <w:right w:type="dxa" w:w="480"/>
            </w:tcMar>
          </w:tcPr>
          <w:p>
            <w:pPr>
              <w:spacing w:before="0" w:after="120"/>
              <w:jc w:val="left"/>
            </w:pPr>
            <w:r>
              <w:rPr>
                <w:rFonts w:ascii="Arial" w:cs="Arial" w:eastAsia="Arial" w:hAnsi="Arial"/>
                <w:b/>
                <w:bCs/>
                <w:color w:val="FFFFFF"/>
                <w:sz w:val="80"/>
                <w:szCs w:val="80"/>
              </w:rPr>
              <w:t xml:space="preserve">CASCATA</w:t>
            </w:r>
          </w:p>
          <w:p>
            <w:pPr>
              <w:spacing w:before="0" w:after="200"/>
              <w:jc w:val="left"/>
            </w:pPr>
            <w:r>
              <w:rPr>
                <w:rFonts w:ascii="Arial" w:cs="Arial" w:eastAsia="Arial" w:hAnsi="Arial"/>
                <w:color w:val="A8C8E8"/>
                <w:sz w:val="26"/>
                <w:szCs w:val="26"/>
              </w:rPr>
              <w:t xml:space="preserve">Backend como Serviço — feito para agências e equipes que precisam escalar.</w:t>
            </w:r>
          </w:p>
          <w:p>
            <w:pPr>
              <w:spacing w:before="0" w:after="0"/>
              <w:jc w:val="left"/>
            </w:pPr>
            <w:r>
              <w:rPr>
                <w:rFonts w:ascii="Arial" w:cs="Arial" w:eastAsia="Arial" w:hAnsi="Arial"/>
                <w:color w:val="7AAAC8"/>
                <w:sz w:val="20"/>
                <w:szCs w:val="20"/>
              </w:rPr>
              <w:t xml:space="preserve">Documento de Visão Geral — V1</w:t>
            </w:r>
          </w:p>
        </w:tc>
      </w:tr>
    </w:tbl>
    <w:p>
      <w:pPr>
        <w:spacing w:before="320" w:after="0"/>
      </w:pPr>
      <w:r>
        <w:t xml:space="preserve"/>
      </w:r>
    </w:p>
    <w:p>
      <w:pPr>
        <w:pStyle w:val="Heading1"/>
        <w:spacing w:before="400" w:after="160"/>
      </w:pPr>
      <w:r>
        <w:rPr>
          <w:rFonts w:ascii="Arial" w:cs="Arial" w:eastAsia="Arial" w:hAnsi="Arial"/>
          <w:b/>
          <w:bCs/>
          <w:color w:val="1A3A5C"/>
          <w:sz w:val="36"/>
          <w:szCs w:val="36"/>
        </w:rPr>
        <w:t xml:space="preserve">O que é o Cascata?</w:t>
      </w:r>
    </w:p>
    <w:p>
      <w:pPr>
        <w:spacing w:before="80" w:after="80"/>
      </w:pPr>
      <w:r>
        <w:rPr>
          <w:rFonts w:ascii="Arial" w:cs="Arial" w:eastAsia="Arial" w:hAnsi="Arial"/>
          <w:b w:val="false"/>
          <w:bCs w:val="false"/>
          <w:color w:val="555555"/>
          <w:sz w:val="22"/>
          <w:szCs w:val="22"/>
        </w:rPr>
        <w:t xml:space="preserve">Cascata é uma plataforma de Backend como Serviço (BaaS) — uma infraestrutura completa de banco de dados, autenticação, APIs e armazenamento que qualquer desenvolvedor ou agência pode instalar no próprio servidor e usar para construir seus projetos digitais.</w:t>
      </w:r>
    </w:p>
    <w:p>
      <w:pPr>
        <w:spacing w:before="80" w:after="0"/>
      </w:pPr>
      <w:r>
        <w:t xml:space="preserve"/>
      </w:r>
    </w:p>
    <w:p>
      <w:pPr>
        <w:spacing w:before="80" w:after="80"/>
      </w:pPr>
      <w:r>
        <w:rPr>
          <w:rFonts w:ascii="Arial" w:cs="Arial" w:eastAsia="Arial" w:hAnsi="Arial"/>
          <w:b w:val="false"/>
          <w:bCs w:val="false"/>
          <w:color w:val="555555"/>
          <w:sz w:val="22"/>
          <w:szCs w:val="22"/>
        </w:rPr>
        <w:t xml:space="preserve">Em termos simples: imagine que você precisa criar um aplicativo, um sistema web ou uma plataforma para um cliente. Normalmente você precisaria montar do zero tudo que fica "por baixo": banco de dados, sistema de login, API para o app conversar com o servidor, área de armazenamento de arquivos. O Cascata entrega tudo isso pronto, configurado e seguro — para que o desenvolvedor foque apenas no produto final.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40"/>
              <w:bottom w:type="dxa" w:w="160"/>
              <w:right w:type="dxa" w:w="240"/>
            </w:tcMar>
          </w:tcPr>
          <w:p>
            <w:pPr>
              <w:spacing w:before="0" w:after="60"/>
            </w:pPr>
            <w:r>
              <w:rPr>
                <w:rFonts w:ascii="Arial" w:cs="Arial" w:eastAsia="Arial" w:hAnsi="Arial"/>
                <w:b/>
                <w:bCs/>
                <w:color w:val="1A3A5C"/>
                <w:sz w:val="22"/>
                <w:szCs w:val="22"/>
              </w:rPr>
              <w:t xml:space="preserve">Analogia simples</w:t>
            </w:r>
          </w:p>
          <w:p>
            <w:pPr>
              <w:spacing w:before="0" w:after="0"/>
            </w:pPr>
            <w:r>
              <w:rPr>
                <w:rFonts w:ascii="Arial" w:cs="Arial" w:eastAsia="Arial" w:hAnsi="Arial"/>
                <w:color w:val="555555"/>
                <w:sz w:val="22"/>
                <w:szCs w:val="22"/>
              </w:rPr>
              <w:t xml:space="preserve">Pense no Cascata como o encanamento e a fiação elétrica de um prédio. O inquilino (desenvolvedor) não precisa instalar canos ou cabos — eles já estão lá, funcionando. Ele só precisa ligar os aparelhos (construir o app).</w:t>
            </w:r>
          </w:p>
        </w:tc>
      </w:tr>
    </w:tbl>
    <w:p>
      <w:pPr>
        <w:spacing w:before="160" w:after="0"/>
      </w:pPr>
      <w:r>
        <w:t xml:space="preserve"/>
      </w:r>
    </w:p>
    <w:p>
      <w:pPr>
        <w:pStyle w:val="Heading1"/>
        <w:spacing w:before="400" w:after="160"/>
      </w:pPr>
      <w:r>
        <w:rPr>
          <w:rFonts w:ascii="Arial" w:cs="Arial" w:eastAsia="Arial" w:hAnsi="Arial"/>
          <w:b/>
          <w:bCs/>
          <w:color w:val="1A3A5C"/>
          <w:sz w:val="36"/>
          <w:szCs w:val="36"/>
        </w:rPr>
        <w:t xml:space="preserve">Qual problema o Cascata resolve?</w:t>
      </w:r>
    </w:p>
    <w:p>
      <w:pPr>
        <w:spacing w:before="80" w:after="80"/>
      </w:pPr>
      <w:r>
        <w:rPr>
          <w:rFonts w:ascii="Arial" w:cs="Arial" w:eastAsia="Arial" w:hAnsi="Arial"/>
          <w:b w:val="false"/>
          <w:bCs w:val="false"/>
          <w:color w:val="555555"/>
          <w:sz w:val="22"/>
          <w:szCs w:val="22"/>
        </w:rPr>
        <w:t xml:space="preserve">Agências de desenvolvimento costumam gerenciar dezenas de projetos ao mesmo tempo. Cada projeto normalmente tem seu próprio banco de dados, sua própria configuração de login, sua própria lógica de API. Isso significa:</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Custo alto — cada projeto usa uma infraestrutura separada</w:t>
      </w:r>
    </w:p>
    <w:p>
      <w:pPr>
        <w:pStyle w:val="ListParagraph"/>
        <w:numPr>
          <w:ilvl w:val="0"/>
          <w:numId w:val="2"/>
        </w:numPr>
        <w:spacing w:before="60" w:after="60"/>
      </w:pPr>
      <w:r>
        <w:rPr>
          <w:rFonts w:ascii="Arial" w:cs="Arial" w:eastAsia="Arial" w:hAnsi="Arial"/>
          <w:color w:val="555555"/>
          <w:sz w:val="22"/>
          <w:szCs w:val="22"/>
        </w:rPr>
        <w:t xml:space="preserve">Tempo perdido — cada novo projeto começa do zero</w:t>
      </w:r>
    </w:p>
    <w:p>
      <w:pPr>
        <w:pStyle w:val="ListParagraph"/>
        <w:numPr>
          <w:ilvl w:val="0"/>
          <w:numId w:val="2"/>
        </w:numPr>
        <w:spacing w:before="60" w:after="60"/>
      </w:pPr>
      <w:r>
        <w:rPr>
          <w:rFonts w:ascii="Arial" w:cs="Arial" w:eastAsia="Arial" w:hAnsi="Arial"/>
          <w:color w:val="555555"/>
          <w:sz w:val="22"/>
          <w:szCs w:val="22"/>
        </w:rPr>
        <w:t xml:space="preserve">Risco de segurança — cada instalação é um ponto a mais para monitorar</w:t>
      </w:r>
    </w:p>
    <w:p>
      <w:pPr>
        <w:pStyle w:val="ListParagraph"/>
        <w:numPr>
          <w:ilvl w:val="0"/>
          <w:numId w:val="2"/>
        </w:numPr>
        <w:spacing w:before="60" w:after="60"/>
      </w:pPr>
      <w:r>
        <w:rPr>
          <w:rFonts w:ascii="Arial" w:cs="Arial" w:eastAsia="Arial" w:hAnsi="Arial"/>
          <w:color w:val="555555"/>
          <w:sz w:val="22"/>
          <w:szCs w:val="22"/>
        </w:rPr>
        <w:t xml:space="preserve">Dificuldade de crescimento — quando um projeto cresce, a infraestrutura precisa ser migrada manualmente</w:t>
      </w:r>
    </w:p>
    <w:p>
      <w:pPr>
        <w:spacing w:before="80" w:after="0"/>
      </w:pPr>
      <w:r>
        <w:t xml:space="preserve"/>
      </w:r>
    </w:p>
    <w:p>
      <w:pPr>
        <w:spacing w:before="80" w:after="80"/>
      </w:pPr>
      <w:r>
        <w:rPr>
          <w:rFonts w:ascii="Arial" w:cs="Arial" w:eastAsia="Arial" w:hAnsi="Arial"/>
          <w:b w:val="false"/>
          <w:bCs w:val="false"/>
          <w:color w:val="555555"/>
          <w:sz w:val="22"/>
          <w:szCs w:val="22"/>
        </w:rPr>
        <w:t xml:space="preserve">As soluções existentes no mercado (como Supabase e Firebase) resolvem parte disso, mas têm um problema: elas são hospedadas na nuvem de terceiros. Dados de clientes — muitas vezes dados sensíveis de saúde, financeiros ou jurídicos — ficam em servidores que a agência não controla. Além disso, o custo escala rapidamente com o número de projetos.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8" w:val="clear"/>
            <w:tcMar>
              <w:top w:type="dxa" w:w="160"/>
              <w:left w:type="dxa" w:w="240"/>
              <w:bottom w:type="dxa" w:w="160"/>
              <w:right w:type="dxa" w:w="240"/>
            </w:tcMar>
          </w:tcPr>
          <w:p>
            <w:pPr>
              <w:spacing w:before="0" w:after="60"/>
            </w:pPr>
            <w:r>
              <w:rPr>
                <w:rFonts w:ascii="Arial" w:cs="Arial" w:eastAsia="Arial" w:hAnsi="Arial"/>
                <w:b/>
                <w:bCs/>
                <w:color w:val="1A3A5C"/>
                <w:sz w:val="22"/>
                <w:szCs w:val="22"/>
              </w:rPr>
              <w:t xml:space="preserve">O que o Cascata faz diferente</w:t>
            </w:r>
          </w:p>
          <w:p>
            <w:pPr>
              <w:spacing w:before="0" w:after="0"/>
            </w:pPr>
            <w:r>
              <w:rPr>
                <w:rFonts w:ascii="Arial" w:cs="Arial" w:eastAsia="Arial" w:hAnsi="Arial"/>
                <w:color w:val="555555"/>
                <w:sz w:val="22"/>
                <w:szCs w:val="22"/>
              </w:rPr>
              <w:t xml:space="preserve">O Cascata é auto-hospedado — você instala no seu próprio servidor. Todos os dados ficam onde você decidir. E uma única instalação do Cascata serve quantos projetos de clientes você quiser, com isolamento completo entre eles.</w:t>
            </w:r>
          </w:p>
        </w:tc>
      </w:tr>
    </w:tbl>
    <w:p>
      <w:pPr>
        <w:spacing w:before="160" w:after="0"/>
      </w:pPr>
      <w:r>
        <w:t xml:space="preserve"/>
      </w:r>
    </w:p>
    <w:p>
      <w:pPr>
        <w:pStyle w:val="Heading1"/>
        <w:spacing w:before="400" w:after="160"/>
      </w:pPr>
      <w:r>
        <w:rPr>
          <w:rFonts w:ascii="Arial" w:cs="Arial" w:eastAsia="Arial" w:hAnsi="Arial"/>
          <w:b/>
          <w:bCs/>
          <w:color w:val="1A3A5C"/>
          <w:sz w:val="36"/>
          <w:szCs w:val="36"/>
        </w:rPr>
        <w:t xml:space="preserve">Para quem é o Cascata?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Perfil</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Por que o Cascata serve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Agências de desenvolvimento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Equipes que gerenciam múltiplos projetos de clientes e precisam de uma base compartilhada, segura e econômica.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Startups e SaaS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Empresas que querem lançar rápido sem montar infraestrutura do zero, e que precisam crescer sem trocar de plataforma.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Clínicas e escritórios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Negócios com dados sensíveis (saúde, jurídico, financeiro) que não podem confiar dados a nuvens de terceiros.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Desenvolvedores solo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Profissionais que querem oferecer projetos mais sofisticados sem aumentar a complexidade da operação.</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Empresas reguladas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Organizações sujeitas a LGPD, HIPAA ou outras regulações que exigem controle total sobre onde os dados residem.</w:t>
            </w:r>
          </w:p>
        </w:tc>
      </w:tr>
    </w:tbl>
    <w:p>
      <w:pPr>
        <w:spacing w:before="160" w:after="0"/>
      </w:pPr>
      <w:r>
        <w:t xml:space="preserve"/>
      </w:r>
    </w:p>
    <w:p>
      <w:r>
        <w:br w:type="page"/>
      </w:r>
    </w:p>
    <w:p>
      <w:pPr>
        <w:pStyle w:val="Heading1"/>
        <w:spacing w:before="400" w:after="160"/>
      </w:pPr>
      <w:r>
        <w:rPr>
          <w:rFonts w:ascii="Arial" w:cs="Arial" w:eastAsia="Arial" w:hAnsi="Arial"/>
          <w:b/>
          <w:bCs/>
          <w:color w:val="1A3A5C"/>
          <w:sz w:val="36"/>
          <w:szCs w:val="36"/>
        </w:rPr>
        <w:t xml:space="preserve">Como o Cascata funciona?</w:t>
      </w:r>
    </w:p>
    <w:p>
      <w:pPr>
        <w:spacing w:before="80" w:after="80"/>
      </w:pPr>
      <w:r>
        <w:rPr>
          <w:rFonts w:ascii="Arial" w:cs="Arial" w:eastAsia="Arial" w:hAnsi="Arial"/>
          <w:b w:val="false"/>
          <w:bCs w:val="false"/>
          <w:color w:val="555555"/>
          <w:sz w:val="22"/>
          <w:szCs w:val="22"/>
        </w:rPr>
        <w:t xml:space="preserve">O Cascata é organizado em três camadas que trabalham juntas de forma invisível para o desenvolvedor:</w:t>
      </w:r>
    </w:p>
    <w:p>
      <w:pPr>
        <w:spacing w:before="80" w:after="0"/>
      </w:pPr>
      <w:r>
        <w:t xml:space="preserve"/>
      </w:r>
    </w:p>
    <w:p>
      <w:pPr>
        <w:spacing w:before="200" w:after="80"/>
      </w:pPr>
      <w:r>
        <w:rPr>
          <w:rFonts w:ascii="Arial" w:cs="Arial" w:eastAsia="Arial" w:hAnsi="Arial"/>
          <w:b/>
          <w:bCs/>
          <w:color w:val="0F7B6C"/>
          <w:sz w:val="22"/>
          <w:szCs w:val="22"/>
        </w:rPr>
        <w:t xml:space="preserve">1. O Cérebro (Control Plane)</w:t>
      </w:r>
    </w:p>
    <w:p>
      <w:pPr>
        <w:spacing w:before="80" w:after="80"/>
      </w:pPr>
      <w:r>
        <w:rPr>
          <w:rFonts w:ascii="Arial" w:cs="Arial" w:eastAsia="Arial" w:hAnsi="Arial"/>
          <w:b w:val="false"/>
          <w:bCs w:val="false"/>
          <w:color w:val="555555"/>
          <w:sz w:val="22"/>
          <w:szCs w:val="22"/>
        </w:rPr>
        <w:t xml:space="preserve">Um sistema central em Go que toma todas as decisões: qual projeto usa qual banco de dados, quanto recurso cada projeto pode consumir, quando um projeto cresceu o suficiente para ganhar mais infraestrutura. É aqui que fica a inteligência da plataforma.</w:t>
      </w:r>
    </w:p>
    <w:p>
      <w:pPr>
        <w:spacing w:before="80" w:after="0"/>
      </w:pPr>
      <w:r>
        <w:t xml:space="preserve"/>
      </w:r>
    </w:p>
    <w:p>
      <w:pPr>
        <w:spacing w:before="200" w:after="80"/>
      </w:pPr>
      <w:r>
        <w:rPr>
          <w:rFonts w:ascii="Arial" w:cs="Arial" w:eastAsia="Arial" w:hAnsi="Arial"/>
          <w:b/>
          <w:bCs/>
          <w:color w:val="0F7B6C"/>
          <w:sz w:val="22"/>
          <w:szCs w:val="22"/>
        </w:rPr>
        <w:t xml:space="preserve">2. O Motor (Data Plane)</w:t>
      </w:r>
    </w:p>
    <w:p>
      <w:pPr>
        <w:spacing w:before="80" w:after="80"/>
      </w:pPr>
      <w:r>
        <w:rPr>
          <w:rFonts w:ascii="Arial" w:cs="Arial" w:eastAsia="Arial" w:hAnsi="Arial"/>
          <w:b w:val="false"/>
          <w:bCs w:val="false"/>
          <w:color w:val="555555"/>
          <w:sz w:val="22"/>
          <w:szCs w:val="22"/>
        </w:rPr>
        <w:t xml:space="preserve">A camada que executa as operações reais: receber uma requisição do app do cliente, validar se o usuário tem permissão, executar a query no banco de dados, devolver a resposta. Esta camada é construída em Rust (linguagem de altíssima performance) e é projetada para ser extremamente rápida e segura.</w:t>
      </w:r>
    </w:p>
    <w:p>
      <w:pPr>
        <w:spacing w:before="80" w:after="0"/>
      </w:pPr>
      <w:r>
        <w:t xml:space="preserve"/>
      </w:r>
    </w:p>
    <w:p>
      <w:pPr>
        <w:spacing w:before="200" w:after="80"/>
      </w:pPr>
      <w:r>
        <w:rPr>
          <w:rFonts w:ascii="Arial" w:cs="Arial" w:eastAsia="Arial" w:hAnsi="Arial"/>
          <w:b/>
          <w:bCs/>
          <w:color w:val="0F7B6C"/>
          <w:sz w:val="22"/>
          <w:szCs w:val="22"/>
        </w:rPr>
        <w:t xml:space="preserve">3. A Infraestrutura (Infra Plane)</w:t>
      </w:r>
    </w:p>
    <w:p>
      <w:pPr>
        <w:spacing w:before="80" w:after="80"/>
      </w:pPr>
      <w:r>
        <w:rPr>
          <w:rFonts w:ascii="Arial" w:cs="Arial" w:eastAsia="Arial" w:hAnsi="Arial"/>
          <w:b w:val="false"/>
          <w:bCs w:val="false"/>
          <w:color w:val="555555"/>
          <w:sz w:val="22"/>
          <w:szCs w:val="22"/>
        </w:rPr>
        <w:t xml:space="preserve">O banco de dados distribuído (YugabyteDB), o sistema de cache (DragonflyDB), o pipeline de eventos (Redpanda), o banco de análise (ClickHouse), o cofre de segredos (OpenBao) e o sistema de observabilidade. Tudo configurado e orquestrado automaticamente.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40"/>
              <w:bottom w:type="dxa" w:w="160"/>
              <w:right w:type="dxa" w:w="240"/>
            </w:tcMar>
          </w:tcPr>
          <w:p>
            <w:pPr>
              <w:spacing w:before="0" w:after="60"/>
            </w:pPr>
            <w:r>
              <w:rPr>
                <w:rFonts w:ascii="Arial" w:cs="Arial" w:eastAsia="Arial" w:hAnsi="Arial"/>
                <w:b/>
                <w:bCs/>
                <w:color w:val="1A3A5C"/>
                <w:sz w:val="22"/>
                <w:szCs w:val="22"/>
              </w:rPr>
              <w:t xml:space="preserve">Para o desenvolvedor, isso aparece como:</w:t>
            </w:r>
          </w:p>
          <w:p>
            <w:pPr>
              <w:spacing w:before="0" w:after="0"/>
            </w:pPr>
            <w:r>
              <w:rPr>
                <w:rFonts w:ascii="Arial" w:cs="Arial" w:eastAsia="Arial" w:hAnsi="Arial"/>
                <w:color w:val="555555"/>
                <w:sz w:val="22"/>
                <w:szCs w:val="22"/>
              </w:rPr>
              <w:t xml:space="preserve">Uma URL de API pronta para uso, um SDK para JavaScript/TypeScript, um painel de controle visual para gerenciar tabelas, usuários e configurações — exatamente como Supabase ou Firebase, mas rodando no seu servidor, com seus dados, na sua infraestrutura.</w:t>
            </w:r>
          </w:p>
        </w:tc>
      </w:tr>
    </w:tbl>
    <w:p>
      <w:pPr>
        <w:spacing w:before="160" w:after="0"/>
      </w:pPr>
      <w:r>
        <w:t xml:space="preserve"/>
      </w:r>
    </w:p>
    <w:p>
      <w:pPr>
        <w:pStyle w:val="Heading1"/>
        <w:spacing w:before="400" w:after="160"/>
      </w:pPr>
      <w:r>
        <w:rPr>
          <w:rFonts w:ascii="Arial" w:cs="Arial" w:eastAsia="Arial" w:hAnsi="Arial"/>
          <w:b/>
          <w:bCs/>
          <w:color w:val="1A3A5C"/>
          <w:sz w:val="36"/>
          <w:szCs w:val="36"/>
        </w:rPr>
        <w:t xml:space="preserve">Os planos de uso (Tiers)</w:t>
      </w:r>
    </w:p>
    <w:p>
      <w:pPr>
        <w:spacing w:before="80" w:after="80"/>
      </w:pPr>
      <w:r>
        <w:rPr>
          <w:rFonts w:ascii="Arial" w:cs="Arial" w:eastAsia="Arial" w:hAnsi="Arial"/>
          <w:b w:val="false"/>
          <w:bCs w:val="false"/>
          <w:color w:val="555555"/>
          <w:sz w:val="22"/>
          <w:szCs w:val="22"/>
        </w:rPr>
        <w:t xml:space="preserve">O Cascata classifica cada projeto de cliente em um nível (tier) baseado no consumo real. Essa classificação é automática e transparente — o projeto cresce, o Cascata ajusta. Não há necessidade de migração manual.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800"/>
        <w:gridCol w:w="17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Quando usar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Tipo de instância</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Recursos</w:t>
            </w:r>
          </w:p>
        </w:tc>
        <w:tc>
          <w:tcPr>
            <w:tcW w:type="dxa" w:w="1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Perfil típico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NANO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Projetos novos ou com tráfego muito baixo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Compartilhado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Recursos mínimos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Ideal para MVPs e testes</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555555"/>
                <w:sz w:val="18"/>
                <w:szCs w:val="18"/>
              </w:rPr>
              <w:t xml:space="preserve">MICRO</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Projetos pequenos em operação</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Compartilhado</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Recursos moderados</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Pequenas empresas e apps internos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Projetos em crescimento com tráfego regular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Dedicado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Banco de dados exclusivo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SaaS em crescimento</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555555"/>
                <w:sz w:val="18"/>
                <w:szCs w:val="18"/>
              </w:rPr>
              <w:t xml:space="preserve">ENTERPRISE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Produtos com alto volume e SLA exigente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Dedicado</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Alta disponibilidade</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Plataformas consolidadas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SOVEREIGN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Máximo isolamento físico e soberania total dos dados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Físico isolado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Servidor dedicado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Bancos, saúde, governo</w:t>
            </w:r>
          </w:p>
        </w:tc>
      </w:tr>
    </w:tbl>
    <w:p>
      <w:pPr>
        <w:spacing w:before="160" w:after="0"/>
      </w:pPr>
      <w:r>
        <w:t xml:space="preserve"/>
      </w:r>
    </w:p>
    <w:p>
      <w:r>
        <w:br w:type="page"/>
      </w:r>
    </w:p>
    <w:p>
      <w:pPr>
        <w:pStyle w:val="Heading1"/>
        <w:spacing w:before="400" w:after="160"/>
      </w:pPr>
      <w:r>
        <w:rPr>
          <w:rFonts w:ascii="Arial" w:cs="Arial" w:eastAsia="Arial" w:hAnsi="Arial"/>
          <w:b/>
          <w:bCs/>
          <w:color w:val="1A3A5C"/>
          <w:sz w:val="36"/>
          <w:szCs w:val="36"/>
        </w:rPr>
        <w:t xml:space="preserve">O que o Cascata oferece</w:t>
      </w:r>
    </w:p>
    <w:p>
      <w:pPr>
        <w:pStyle w:val="Heading2"/>
        <w:pBdr>
          <w:bottom w:val="single" w:color="2E6DA4" w:sz="4" w:space="4"/>
        </w:pBdr>
        <w:spacing w:before="320" w:after="120"/>
      </w:pPr>
      <w:r>
        <w:rPr>
          <w:rFonts w:ascii="Arial" w:cs="Arial" w:eastAsia="Arial" w:hAnsi="Arial"/>
          <w:b/>
          <w:bCs/>
          <w:color w:val="2E6DA4"/>
          <w:sz w:val="26"/>
          <w:szCs w:val="26"/>
        </w:rPr>
        <w:t xml:space="preserve">Banco de dados</w:t>
      </w:r>
    </w:p>
    <w:p>
      <w:pPr>
        <w:pStyle w:val="ListParagraph"/>
        <w:numPr>
          <w:ilvl w:val="0"/>
          <w:numId w:val="2"/>
        </w:numPr>
        <w:spacing w:before="60" w:after="60"/>
      </w:pPr>
      <w:r>
        <w:rPr>
          <w:rFonts w:ascii="Arial" w:cs="Arial" w:eastAsia="Arial" w:hAnsi="Arial"/>
          <w:color w:val="555555"/>
          <w:sz w:val="22"/>
          <w:szCs w:val="22"/>
        </w:rPr>
        <w:t xml:space="preserve">Banco de dados PostgreSQL-compatível (YugabyteDB) com distribuição automática</w:t>
      </w:r>
    </w:p>
    <w:p>
      <w:pPr>
        <w:pStyle w:val="ListParagraph"/>
        <w:numPr>
          <w:ilvl w:val="0"/>
          <w:numId w:val="2"/>
        </w:numPr>
        <w:spacing w:before="60" w:after="60"/>
      </w:pPr>
      <w:r>
        <w:rPr>
          <w:rFonts w:ascii="Arial" w:cs="Arial" w:eastAsia="Arial" w:hAnsi="Arial"/>
          <w:color w:val="555555"/>
          <w:sz w:val="22"/>
          <w:szCs w:val="22"/>
        </w:rPr>
        <w:t xml:space="preserve">Criação de tabelas visualmente pelo painel, sem escrever SQL</w:t>
      </w:r>
    </w:p>
    <w:p>
      <w:pPr>
        <w:pStyle w:val="ListParagraph"/>
        <w:numPr>
          <w:ilvl w:val="0"/>
          <w:numId w:val="2"/>
        </w:numPr>
        <w:spacing w:before="60" w:after="60"/>
      </w:pPr>
      <w:r>
        <w:rPr>
          <w:rFonts w:ascii="Arial" w:cs="Arial" w:eastAsia="Arial" w:hAnsi="Arial"/>
          <w:color w:val="555555"/>
          <w:sz w:val="22"/>
          <w:szCs w:val="22"/>
        </w:rPr>
        <w:t xml:space="preserve">Lixeira inteligente (Soft Delete): tabelas deletadas ficam recuperáveis por dias ou semanas antes do apagamento definitivo</w:t>
      </w:r>
    </w:p>
    <w:p>
      <w:pPr>
        <w:pStyle w:val="ListParagraph"/>
        <w:numPr>
          <w:ilvl w:val="0"/>
          <w:numId w:val="2"/>
        </w:numPr>
        <w:spacing w:before="60" w:after="60"/>
      </w:pPr>
      <w:r>
        <w:rPr>
          <w:rFonts w:ascii="Arial" w:cs="Arial" w:eastAsia="Arial" w:hAnsi="Arial"/>
          <w:color w:val="555555"/>
          <w:sz w:val="22"/>
          <w:szCs w:val="22"/>
        </w:rPr>
        <w:t xml:space="preserve">Colunas calculadas: valores que o sistema calcula automaticamente (ex: total = quantidade × preço)</w:t>
      </w:r>
    </w:p>
    <w:p>
      <w:pPr>
        <w:pStyle w:val="ListParagraph"/>
        <w:numPr>
          <w:ilvl w:val="0"/>
          <w:numId w:val="2"/>
        </w:numPr>
        <w:spacing w:before="60" w:after="60"/>
      </w:pPr>
      <w:r>
        <w:rPr>
          <w:rFonts w:ascii="Arial" w:cs="Arial" w:eastAsia="Arial" w:hAnsi="Arial"/>
          <w:color w:val="555555"/>
          <w:sz w:val="22"/>
          <w:szCs w:val="22"/>
        </w:rPr>
        <w:t xml:space="preserve">Validações de dados: regras que garantem que dados inválidos nunca entram no banco</w:t>
      </w:r>
    </w:p>
    <w:p>
      <w:pPr>
        <w:pStyle w:val="ListParagraph"/>
        <w:numPr>
          <w:ilvl w:val="0"/>
          <w:numId w:val="2"/>
        </w:numPr>
        <w:spacing w:before="60" w:after="60"/>
      </w:pPr>
      <w:r>
        <w:rPr>
          <w:rFonts w:ascii="Arial" w:cs="Arial" w:eastAsia="Arial" w:hAnsi="Arial"/>
          <w:color w:val="555555"/>
          <w:sz w:val="22"/>
          <w:szCs w:val="22"/>
        </w:rPr>
        <w:t xml:space="preserve">Extensões geoespaciais (PostGIS), séries temporais (TimescaleDB) e outras disponíveis no painel</w:t>
      </w:r>
    </w:p>
    <w:p>
      <w:pPr>
        <w:pStyle w:val="ListParagraph"/>
        <w:numPr>
          <w:ilvl w:val="0"/>
          <w:numId w:val="2"/>
        </w:numPr>
        <w:spacing w:before="60" w:after="60"/>
      </w:pPr>
      <w:r>
        <w:rPr>
          <w:rFonts w:ascii="Arial" w:cs="Arial" w:eastAsia="Arial" w:hAnsi="Arial"/>
          <w:color w:val="555555"/>
          <w:sz w:val="22"/>
          <w:szCs w:val="22"/>
        </w:rPr>
        <w:t xml:space="preserve">Marketplace de extensões com ativação por clique, sem restart do banco</w:t>
      </w:r>
    </w:p>
    <w:p>
      <w:pPr>
        <w:spacing w:before="80" w:after="0"/>
      </w:pPr>
      <w:r>
        <w:t xml:space="preserve"/>
      </w:r>
    </w:p>
    <w:p>
      <w:pPr>
        <w:pStyle w:val="Heading2"/>
        <w:pBdr>
          <w:bottom w:val="single" w:color="2E6DA4" w:sz="4" w:space="4"/>
        </w:pBdr>
        <w:spacing w:before="320" w:after="120"/>
      </w:pPr>
      <w:r>
        <w:rPr>
          <w:rFonts w:ascii="Arial" w:cs="Arial" w:eastAsia="Arial" w:hAnsi="Arial"/>
          <w:b/>
          <w:bCs/>
          <w:color w:val="2E6DA4"/>
          <w:sz w:val="26"/>
          <w:szCs w:val="26"/>
        </w:rPr>
        <w:t xml:space="preserve">Autenticação e segurança</w:t>
      </w:r>
    </w:p>
    <w:p>
      <w:pPr>
        <w:pStyle w:val="ListParagraph"/>
        <w:numPr>
          <w:ilvl w:val="0"/>
          <w:numId w:val="2"/>
        </w:numPr>
        <w:spacing w:before="60" w:after="60"/>
      </w:pPr>
      <w:r>
        <w:rPr>
          <w:rFonts w:ascii="Arial" w:cs="Arial" w:eastAsia="Arial" w:hAnsi="Arial"/>
          <w:color w:val="555555"/>
          <w:sz w:val="22"/>
          <w:szCs w:val="22"/>
        </w:rPr>
        <w:t xml:space="preserve">Login com email/senha, Google, GitHub e outros provedores sociais</w:t>
      </w:r>
    </w:p>
    <w:p>
      <w:pPr>
        <w:pStyle w:val="ListParagraph"/>
        <w:numPr>
          <w:ilvl w:val="0"/>
          <w:numId w:val="2"/>
        </w:numPr>
        <w:spacing w:before="60" w:after="60"/>
      </w:pPr>
      <w:r>
        <w:rPr>
          <w:rFonts w:ascii="Arial" w:cs="Arial" w:eastAsia="Arial" w:hAnsi="Arial"/>
          <w:color w:val="555555"/>
          <w:sz w:val="22"/>
          <w:szCs w:val="22"/>
        </w:rPr>
        <w:t xml:space="preserve">Controle de acesso baseado em políticas (ABAC com Cedar): define quem pode ver e fazer o quê</w:t>
      </w:r>
    </w:p>
    <w:p>
      <w:pPr>
        <w:pStyle w:val="ListParagraph"/>
        <w:numPr>
          <w:ilvl w:val="0"/>
          <w:numId w:val="2"/>
        </w:numPr>
        <w:spacing w:before="60" w:after="60"/>
      </w:pPr>
      <w:r>
        <w:rPr>
          <w:rFonts w:ascii="Arial" w:cs="Arial" w:eastAsia="Arial" w:hAnsi="Arial"/>
          <w:color w:val="555555"/>
          <w:sz w:val="22"/>
          <w:szCs w:val="22"/>
        </w:rPr>
        <w:t xml:space="preserve">Row Level Security nativo: cada usuário só vê os dados que lhe pertencem</w:t>
      </w:r>
    </w:p>
    <w:p>
      <w:pPr>
        <w:pStyle w:val="ListParagraph"/>
        <w:numPr>
          <w:ilvl w:val="0"/>
          <w:numId w:val="2"/>
        </w:numPr>
        <w:spacing w:before="60" w:after="60"/>
      </w:pPr>
      <w:r>
        <w:rPr>
          <w:rFonts w:ascii="Arial" w:cs="Arial" w:eastAsia="Arial" w:hAnsi="Arial"/>
          <w:color w:val="555555"/>
          <w:sz w:val="22"/>
          <w:szCs w:val="22"/>
        </w:rPr>
        <w:t xml:space="preserve">Todos os dados em trânsito protegidos por TLS mútuo (mTLS), sem exceções</w:t>
      </w:r>
    </w:p>
    <w:p>
      <w:pPr>
        <w:pStyle w:val="ListParagraph"/>
        <w:numPr>
          <w:ilvl w:val="0"/>
          <w:numId w:val="2"/>
        </w:numPr>
        <w:spacing w:before="60" w:after="60"/>
      </w:pPr>
      <w:r>
        <w:rPr>
          <w:rFonts w:ascii="Arial" w:cs="Arial" w:eastAsia="Arial" w:hAnsi="Arial"/>
          <w:color w:val="555555"/>
          <w:sz w:val="22"/>
          <w:szCs w:val="22"/>
        </w:rPr>
        <w:t xml:space="preserve">Cofre de segredos integrado (OpenBao): nenhuma senha ou chave fica exposta no código</w:t>
      </w:r>
    </w:p>
    <w:p>
      <w:pPr>
        <w:spacing w:before="80" w:after="0"/>
      </w:pPr>
      <w:r>
        <w:t xml:space="preserve"/>
      </w:r>
    </w:p>
    <w:p>
      <w:pPr>
        <w:pStyle w:val="Heading2"/>
        <w:pBdr>
          <w:bottom w:val="single" w:color="2E6DA4" w:sz="4" w:space="4"/>
        </w:pBdr>
        <w:spacing w:before="320" w:after="120"/>
      </w:pPr>
      <w:r>
        <w:rPr>
          <w:rFonts w:ascii="Arial" w:cs="Arial" w:eastAsia="Arial" w:hAnsi="Arial"/>
          <w:b/>
          <w:bCs/>
          <w:color w:val="2E6DA4"/>
          <w:sz w:val="26"/>
          <w:szCs w:val="26"/>
        </w:rPr>
        <w:t xml:space="preserve">API automática</w:t>
      </w:r>
    </w:p>
    <w:p>
      <w:pPr>
        <w:pStyle w:val="ListParagraph"/>
        <w:numPr>
          <w:ilvl w:val="0"/>
          <w:numId w:val="2"/>
        </w:numPr>
        <w:spacing w:before="60" w:after="60"/>
      </w:pPr>
      <w:r>
        <w:rPr>
          <w:rFonts w:ascii="Arial" w:cs="Arial" w:eastAsia="Arial" w:hAnsi="Arial"/>
          <w:color w:val="555555"/>
          <w:sz w:val="22"/>
          <w:szCs w:val="22"/>
        </w:rPr>
        <w:t xml:space="preserve">API REST gerada automaticamente para cada tabela criada</w:t>
      </w:r>
    </w:p>
    <w:p>
      <w:pPr>
        <w:pStyle w:val="ListParagraph"/>
        <w:numPr>
          <w:ilvl w:val="0"/>
          <w:numId w:val="2"/>
        </w:numPr>
        <w:spacing w:before="60" w:after="60"/>
      </w:pPr>
      <w:r>
        <w:rPr>
          <w:rFonts w:ascii="Arial" w:cs="Arial" w:eastAsia="Arial" w:hAnsi="Arial"/>
          <w:color w:val="555555"/>
          <w:sz w:val="22"/>
          <w:szCs w:val="22"/>
        </w:rPr>
        <w:t xml:space="preserve">SDK TypeScript nativo com tipos gerados em tempo real</w:t>
      </w:r>
    </w:p>
    <w:p>
      <w:pPr>
        <w:pStyle w:val="ListParagraph"/>
        <w:numPr>
          <w:ilvl w:val="0"/>
          <w:numId w:val="2"/>
        </w:numPr>
        <w:spacing w:before="60" w:after="60"/>
      </w:pPr>
      <w:r>
        <w:rPr>
          <w:rFonts w:ascii="Arial" w:cs="Arial" w:eastAsia="Arial" w:hAnsi="Arial"/>
          <w:color w:val="555555"/>
          <w:sz w:val="22"/>
          <w:szCs w:val="22"/>
        </w:rPr>
        <w:t xml:space="preserve">Compatibilidade com SDK do Supabase — migração sem reescrever código</w:t>
      </w:r>
    </w:p>
    <w:p>
      <w:pPr>
        <w:pStyle w:val="ListParagraph"/>
        <w:numPr>
          <w:ilvl w:val="0"/>
          <w:numId w:val="2"/>
        </w:numPr>
        <w:spacing w:before="60" w:after="60"/>
      </w:pPr>
      <w:r>
        <w:rPr>
          <w:rFonts w:ascii="Arial" w:cs="Arial" w:eastAsia="Arial" w:hAnsi="Arial"/>
          <w:color w:val="555555"/>
          <w:sz w:val="22"/>
          <w:szCs w:val="22"/>
        </w:rPr>
        <w:t xml:space="preserve">Respostas de erro padronizadas e legíveis, nunca mensagens cruas do banco de dados</w:t>
      </w:r>
    </w:p>
    <w:p>
      <w:pPr>
        <w:spacing w:before="80" w:after="0"/>
      </w:pPr>
      <w:r>
        <w:t xml:space="preserve"/>
      </w:r>
    </w:p>
    <w:p>
      <w:pPr>
        <w:pStyle w:val="Heading2"/>
        <w:pBdr>
          <w:bottom w:val="single" w:color="2E6DA4" w:sz="4" w:space="4"/>
        </w:pBdr>
        <w:spacing w:before="320" w:after="120"/>
      </w:pPr>
      <w:r>
        <w:rPr>
          <w:rFonts w:ascii="Arial" w:cs="Arial" w:eastAsia="Arial" w:hAnsi="Arial"/>
          <w:b/>
          <w:bCs/>
          <w:color w:val="2E6DA4"/>
          <w:sz w:val="26"/>
          <w:szCs w:val="26"/>
        </w:rPr>
        <w:t xml:space="preserve">Armazenamento de arquivos</w:t>
      </w:r>
    </w:p>
    <w:p>
      <w:pPr>
        <w:pStyle w:val="ListParagraph"/>
        <w:numPr>
          <w:ilvl w:val="0"/>
          <w:numId w:val="2"/>
        </w:numPr>
        <w:spacing w:before="60" w:after="60"/>
      </w:pPr>
      <w:r>
        <w:rPr>
          <w:rFonts w:ascii="Arial" w:cs="Arial" w:eastAsia="Arial" w:hAnsi="Arial"/>
          <w:color w:val="555555"/>
          <w:sz w:val="22"/>
          <w:szCs w:val="22"/>
        </w:rPr>
        <w:t xml:space="preserve">Upload e download de arquivos com validação automática de formato (magic bytes)</w:t>
      </w:r>
    </w:p>
    <w:p>
      <w:pPr>
        <w:pStyle w:val="ListParagraph"/>
        <w:numPr>
          <w:ilvl w:val="0"/>
          <w:numId w:val="2"/>
        </w:numPr>
        <w:spacing w:before="60" w:after="60"/>
      </w:pPr>
      <w:r>
        <w:rPr>
          <w:rFonts w:ascii="Arial" w:cs="Arial" w:eastAsia="Arial" w:hAnsi="Arial"/>
          <w:color w:val="555555"/>
          <w:sz w:val="22"/>
          <w:szCs w:val="22"/>
        </w:rPr>
        <w:t xml:space="preserve">Suporte a MinIO (auto-hospedado), S3 (Amazon) e Cloudinary</w:t>
      </w:r>
    </w:p>
    <w:p>
      <w:pPr>
        <w:pStyle w:val="ListParagraph"/>
        <w:numPr>
          <w:ilvl w:val="0"/>
          <w:numId w:val="2"/>
        </w:numPr>
        <w:spacing w:before="60" w:after="60"/>
      </w:pPr>
      <w:r>
        <w:rPr>
          <w:rFonts w:ascii="Arial" w:cs="Arial" w:eastAsia="Arial" w:hAnsi="Arial"/>
          <w:color w:val="555555"/>
          <w:sz w:val="22"/>
          <w:szCs w:val="22"/>
        </w:rPr>
        <w:t xml:space="preserve">Cota de armazenamento por projeto, com reserva preventiva</w:t>
      </w:r>
    </w:p>
    <w:p>
      <w:pPr>
        <w:spacing w:before="80" w:after="0"/>
      </w:pPr>
      <w:r>
        <w:t xml:space="preserve"/>
      </w:r>
    </w:p>
    <w:p>
      <w:pPr>
        <w:pStyle w:val="Heading2"/>
        <w:pBdr>
          <w:bottom w:val="single" w:color="2E6DA4" w:sz="4" w:space="4"/>
        </w:pBdr>
        <w:spacing w:before="320" w:after="120"/>
      </w:pPr>
      <w:r>
        <w:rPr>
          <w:rFonts w:ascii="Arial" w:cs="Arial" w:eastAsia="Arial" w:hAnsi="Arial"/>
          <w:b/>
          <w:bCs/>
          <w:color w:val="2E6DA4"/>
          <w:sz w:val="26"/>
          <w:szCs w:val="26"/>
        </w:rPr>
        <w:t xml:space="preserve">Automações e integrações</w:t>
      </w:r>
    </w:p>
    <w:p>
      <w:pPr>
        <w:pStyle w:val="ListParagraph"/>
        <w:numPr>
          <w:ilvl w:val="0"/>
          <w:numId w:val="2"/>
        </w:numPr>
        <w:spacing w:before="60" w:after="60"/>
      </w:pPr>
      <w:r>
        <w:rPr>
          <w:rFonts w:ascii="Arial" w:cs="Arial" w:eastAsia="Arial" w:hAnsi="Arial"/>
          <w:color w:val="555555"/>
          <w:sz w:val="22"/>
          <w:szCs w:val="22"/>
        </w:rPr>
        <w:t xml:space="preserve">Cron Jobs: tarefas agendadas (ex: enviar relatório toda segunda às 8h)</w:t>
      </w:r>
    </w:p>
    <w:p>
      <w:pPr>
        <w:pStyle w:val="ListParagraph"/>
        <w:numPr>
          <w:ilvl w:val="0"/>
          <w:numId w:val="2"/>
        </w:numPr>
        <w:spacing w:before="60" w:after="60"/>
      </w:pPr>
      <w:r>
        <w:rPr>
          <w:rFonts w:ascii="Arial" w:cs="Arial" w:eastAsia="Arial" w:hAnsi="Arial"/>
          <w:color w:val="555555"/>
          <w:sz w:val="22"/>
          <w:szCs w:val="22"/>
        </w:rPr>
        <w:t xml:space="preserve">Webhooks: notificações automáticas para sistemas externos quando dados mudam</w:t>
      </w:r>
    </w:p>
    <w:p>
      <w:pPr>
        <w:pStyle w:val="ListParagraph"/>
        <w:numPr>
          <w:ilvl w:val="0"/>
          <w:numId w:val="2"/>
        </w:numPr>
        <w:spacing w:before="60" w:after="60"/>
      </w:pPr>
      <w:r>
        <w:rPr>
          <w:rFonts w:ascii="Arial" w:cs="Arial" w:eastAsia="Arial" w:hAnsi="Arial"/>
          <w:color w:val="555555"/>
          <w:sz w:val="22"/>
          <w:szCs w:val="22"/>
        </w:rPr>
        <w:t xml:space="preserve">MCP Server: integração nativa com agentes de inteligência artificial</w:t>
      </w:r>
    </w:p>
    <w:p>
      <w:pPr>
        <w:spacing w:before="80" w:after="0"/>
      </w:pPr>
      <w:r>
        <w:t xml:space="preserve"/>
      </w:r>
    </w:p>
    <w:p>
      <w:pPr>
        <w:pStyle w:val="Heading2"/>
        <w:pBdr>
          <w:bottom w:val="single" w:color="2E6DA4" w:sz="4" w:space="4"/>
        </w:pBdr>
        <w:spacing w:before="320" w:after="120"/>
      </w:pPr>
      <w:r>
        <w:rPr>
          <w:rFonts w:ascii="Arial" w:cs="Arial" w:eastAsia="Arial" w:hAnsi="Arial"/>
          <w:b/>
          <w:bCs/>
          <w:color w:val="2E6DA4"/>
          <w:sz w:val="26"/>
          <w:szCs w:val="26"/>
        </w:rPr>
        <w:t xml:space="preserve">Observabilidade</w:t>
      </w:r>
    </w:p>
    <w:p>
      <w:pPr>
        <w:pStyle w:val="ListParagraph"/>
        <w:numPr>
          <w:ilvl w:val="0"/>
          <w:numId w:val="2"/>
        </w:numPr>
        <w:spacing w:before="60" w:after="60"/>
      </w:pPr>
      <w:r>
        <w:rPr>
          <w:rFonts w:ascii="Arial" w:cs="Arial" w:eastAsia="Arial" w:hAnsi="Arial"/>
          <w:color w:val="555555"/>
          <w:sz w:val="22"/>
          <w:szCs w:val="22"/>
        </w:rPr>
        <w:t xml:space="preserve">Todos os eventos registrados de forma imutável no ClickHouse</w:t>
      </w:r>
    </w:p>
    <w:p>
      <w:pPr>
        <w:pStyle w:val="ListParagraph"/>
        <w:numPr>
          <w:ilvl w:val="0"/>
          <w:numId w:val="2"/>
        </w:numPr>
        <w:spacing w:before="60" w:after="60"/>
      </w:pPr>
      <w:r>
        <w:rPr>
          <w:rFonts w:ascii="Arial" w:cs="Arial" w:eastAsia="Arial" w:hAnsi="Arial"/>
          <w:color w:val="555555"/>
          <w:sz w:val="22"/>
          <w:szCs w:val="22"/>
        </w:rPr>
        <w:t xml:space="preserve">Métricas de performance em tempo real via VictoriaMetrics</w:t>
      </w:r>
    </w:p>
    <w:p>
      <w:pPr>
        <w:pStyle w:val="ListParagraph"/>
        <w:numPr>
          <w:ilvl w:val="0"/>
          <w:numId w:val="2"/>
        </w:numPr>
        <w:spacing w:before="60" w:after="60"/>
      </w:pPr>
      <w:r>
        <w:rPr>
          <w:rFonts w:ascii="Arial" w:cs="Arial" w:eastAsia="Arial" w:hAnsi="Arial"/>
          <w:color w:val="555555"/>
          <w:sz w:val="22"/>
          <w:szCs w:val="22"/>
        </w:rPr>
        <w:t xml:space="preserve">Logs de auditoria para operações sensíveis (quem deletou o quê e quando)</w:t>
      </w:r>
    </w:p>
    <w:p>
      <w:pPr>
        <w:pStyle w:val="ListParagraph"/>
        <w:numPr>
          <w:ilvl w:val="0"/>
          <w:numId w:val="2"/>
        </w:numPr>
        <w:spacing w:before="60" w:after="60"/>
      </w:pPr>
      <w:r>
        <w:rPr>
          <w:rFonts w:ascii="Arial" w:cs="Arial" w:eastAsia="Arial" w:hAnsi="Arial"/>
          <w:color w:val="555555"/>
          <w:sz w:val="22"/>
          <w:szCs w:val="22"/>
        </w:rPr>
        <w:t xml:space="preserve">Alertas de CVE para extensões do banco com vulnerabilidades conhecidas</w:t>
      </w:r>
    </w:p>
    <w:p>
      <w:pPr>
        <w:spacing w:before="160" w:after="0"/>
      </w:pPr>
      <w:r>
        <w:t xml:space="preserve"/>
      </w:r>
    </w:p>
    <w:p>
      <w:pPr>
        <w:pStyle w:val="Heading1"/>
        <w:spacing w:before="400" w:after="160"/>
      </w:pPr>
      <w:r>
        <w:rPr>
          <w:rFonts w:ascii="Arial" w:cs="Arial" w:eastAsia="Arial" w:hAnsi="Arial"/>
          <w:b/>
          <w:bCs/>
          <w:color w:val="1A3A5C"/>
          <w:sz w:val="36"/>
          <w:szCs w:val="36"/>
        </w:rPr>
        <w:t xml:space="preserve">O Modo Shelter — começar pequeno, escalar sem limite</w:t>
      </w:r>
    </w:p>
    <w:p>
      <w:pPr>
        <w:spacing w:before="80" w:after="80"/>
      </w:pPr>
      <w:r>
        <w:rPr>
          <w:rFonts w:ascii="Arial" w:cs="Arial" w:eastAsia="Arial" w:hAnsi="Arial"/>
          <w:b w:val="false"/>
          <w:bCs w:val="false"/>
          <w:color w:val="555555"/>
          <w:sz w:val="22"/>
          <w:szCs w:val="22"/>
        </w:rPr>
        <w:t xml:space="preserve">O Cascata foi projetado com um conceito chamado Modo Shelter: a ideia de que uma agência pode instalar a plataforma em um servidor simples e barato (a partir de 3GB de RAM), atender seus primeiros clientes, e crescer progressivamente sem trocar de plataforma ou migrar dados.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40"/>
              <w:bottom w:type="dxa" w:w="160"/>
              <w:right w:type="dxa" w:w="240"/>
            </w:tcMar>
          </w:tcPr>
          <w:p>
            <w:pPr>
              <w:spacing w:before="0" w:after="60"/>
            </w:pPr>
            <w:r>
              <w:rPr>
                <w:rFonts w:ascii="Arial" w:cs="Arial" w:eastAsia="Arial" w:hAnsi="Arial"/>
                <w:b/>
                <w:bCs/>
                <w:color w:val="1A3A5C"/>
                <w:sz w:val="22"/>
                <w:szCs w:val="22"/>
              </w:rPr>
              <w:t xml:space="preserve">O que isso significa na prática</w:t>
            </w:r>
          </w:p>
          <w:p>
            <w:pPr>
              <w:spacing w:before="0" w:after="0"/>
            </w:pPr>
            <w:r>
              <w:rPr>
                <w:rFonts w:ascii="Arial" w:cs="Arial" w:eastAsia="Arial" w:hAnsi="Arial"/>
                <w:color w:val="555555"/>
                <w:sz w:val="22"/>
                <w:szCs w:val="22"/>
              </w:rPr>
              <w:t xml:space="preserve">Uma agência com 5 projetos de clientes paga por um único servidor de ~3-4GB de RAM. Quando um projeto cresce e precisa de mais recursos, o Cascata move esse projeto para uma instância dedicada automaticamente — sem downtime, sem migração manual, sem o cliente perceber nada.</w:t>
            </w:r>
          </w:p>
        </w:tc>
      </w:tr>
    </w:tbl>
    <w:p>
      <w:pPr>
        <w:spacing w:before="160" w:after="0"/>
      </w:pPr>
      <w:r>
        <w:t xml:space="preserve"/>
      </w:r>
    </w:p>
    <w:p>
      <w:r>
        <w:br w:type="page"/>
      </w:r>
    </w:p>
    <w:p>
      <w:pPr>
        <w:pStyle w:val="Heading1"/>
        <w:spacing w:before="400" w:after="160"/>
      </w:pPr>
      <w:r>
        <w:rPr>
          <w:rFonts w:ascii="Arial" w:cs="Arial" w:eastAsia="Arial" w:hAnsi="Arial"/>
          <w:b/>
          <w:bCs/>
          <w:color w:val="1A3A5C"/>
          <w:sz w:val="36"/>
          <w:szCs w:val="36"/>
        </w:rPr>
        <w:t xml:space="preserve">Segurança — o que significa na prática</w:t>
      </w:r>
    </w:p>
    <w:p>
      <w:pPr>
        <w:spacing w:before="80" w:after="80"/>
      </w:pPr>
      <w:r>
        <w:rPr>
          <w:rFonts w:ascii="Arial" w:cs="Arial" w:eastAsia="Arial" w:hAnsi="Arial"/>
          <w:b w:val="false"/>
          <w:bCs w:val="false"/>
          <w:color w:val="555555"/>
          <w:sz w:val="22"/>
          <w:szCs w:val="22"/>
        </w:rPr>
        <w:t xml:space="preserve">Segurança no Cascata não é uma camada adicionada depois — ela é parte do design desde o início. Alguns princípios que guiam o projeto: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Princípio</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O que garante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Isolamento total entre projetos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Os dados do projeto A nunca podem ser acessados pelo projeto B, mesmo rodando no mesmo servidor. Isso é garantido por múltiplas camadas independentes.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Zero mensagem crua do banco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O usuário final nunca vê uma mensagem de erro técnica do PostgreSQL. Todos os erros são traduzidos para mensagens legíveis antes de chegar ao app.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Secrets nunca no código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Senhas, chaves de API e tokens ficam no OpenBao (cofre de segredos). O código nunca contém valores sensíveis diretamente.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Auditoria imutável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Operações críticas — como deletar dados permanentemente — geram um registro no ClickHouse que não pode ser alterado ou apagado.</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Proteção contra SSRF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Webhooks e integrações externas passam por uma lista bloqueada que impede chamadas para endereços internos do servidor (ataque clássico em SaaS).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Dados do cliente, no servidor do cliente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Diferente de Firebase ou Supabase, o Cascata não envia dados para servidores de terceiros. Os dados ficam onde o operador decide.</w:t>
            </w:r>
          </w:p>
        </w:tc>
      </w:tr>
    </w:tbl>
    <w:p>
      <w:pPr>
        <w:spacing w:before="160" w:after="0"/>
      </w:pPr>
      <w:r>
        <w:t xml:space="preserve"/>
      </w:r>
    </w:p>
    <w:p>
      <w:pPr>
        <w:pStyle w:val="Heading1"/>
        <w:spacing w:before="400" w:after="160"/>
      </w:pPr>
      <w:r>
        <w:rPr>
          <w:rFonts w:ascii="Arial" w:cs="Arial" w:eastAsia="Arial" w:hAnsi="Arial"/>
          <w:b/>
          <w:bCs/>
          <w:color w:val="1A3A5C"/>
          <w:sz w:val="36"/>
          <w:szCs w:val="36"/>
        </w:rPr>
        <w:t xml:space="preserve">Como o Cascata se compara a outras soluções?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Característica</w:t>
            </w:r>
          </w:p>
        </w:tc>
        <w:tc>
          <w:tcPr>
            <w:tcW w:type="dxa" w:w="1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Firebase</w:t>
            </w:r>
          </w:p>
        </w:tc>
        <w:tc>
          <w:tcPr>
            <w:tcW w:type="dxa" w:w="1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Supabase</w:t>
            </w:r>
          </w:p>
        </w:tc>
        <w:tc>
          <w:tcPr>
            <w:tcW w:type="dxa" w:w="1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Coolify/EasyPanel</w:t>
            </w:r>
          </w:p>
        </w:tc>
        <w:tc>
          <w:tcPr>
            <w:tcW w:type="dxa" w:w="1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Cascata 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Auto-hospedado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Sim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Sim (Cascata)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555555"/>
                <w:sz w:val="18"/>
                <w:szCs w:val="18"/>
              </w:rPr>
              <w:t xml:space="preserve">Multi-tenant nativo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Limitado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Sim (Cascata)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Isolamento físico (SOVEREIGN)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Sim (Cascata)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555555"/>
                <w:sz w:val="18"/>
                <w:szCs w:val="18"/>
              </w:rPr>
              <w:t xml:space="preserve">Tiers automáticos</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Manual</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Sim (Cascata)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SDK Supabase-compatível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N/A</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Sim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Sim (Cascata)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555555"/>
                <w:sz w:val="18"/>
                <w:szCs w:val="18"/>
              </w:rPr>
              <w:t xml:space="preserve">Banco vetorial dedicado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Não</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555555"/>
                <w:sz w:val="18"/>
                <w:szCs w:val="18"/>
              </w:rPr>
              <w:t xml:space="preserve">Sim (Qdrant)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Custo por projeto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Sim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Sim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Variável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Fixo por servidor</w:t>
            </w:r>
          </w:p>
        </w:tc>
      </w:tr>
    </w:tbl>
    <w:p>
      <w:pPr>
        <w:spacing w:before="160" w:after="0"/>
      </w:pPr>
      <w:r>
        <w:t xml:space="preserve"/>
      </w:r>
    </w:p>
    <w:p>
      <w:pPr>
        <w:pStyle w:val="Heading1"/>
        <w:spacing w:before="400" w:after="160"/>
      </w:pPr>
      <w:r>
        <w:rPr>
          <w:rFonts w:ascii="Arial" w:cs="Arial" w:eastAsia="Arial" w:hAnsi="Arial"/>
          <w:b/>
          <w:bCs/>
          <w:color w:val="1A3A5C"/>
          <w:sz w:val="36"/>
          <w:szCs w:val="36"/>
        </w:rPr>
        <w:t xml:space="preserve">Estado atual do projeto</w:t>
      </w:r>
    </w:p>
    <w:p>
      <w:pPr>
        <w:spacing w:before="80" w:after="80"/>
      </w:pPr>
      <w:r>
        <w:rPr>
          <w:rFonts w:ascii="Arial" w:cs="Arial" w:eastAsia="Arial" w:hAnsi="Arial"/>
          <w:b w:val="false"/>
          <w:bCs w:val="false"/>
          <w:color w:val="555555"/>
          <w:sz w:val="22"/>
          <w:szCs w:val="22"/>
        </w:rPr>
        <w:t xml:space="preserve">O Cascata V1 está em fase de construção do alicerce técnico — a Fase 0 (Alicerce Invisível). Toda a infraestrutura base está sendo construída com o padrão de qualidade exigido por sistemas de nível bancário: sem atalhos, sem dívida técnica não documentada, sem decisões não justificadas.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60"/>
              <w:left w:type="dxa" w:w="240"/>
              <w:bottom w:type="dxa" w:w="160"/>
              <w:right w:type="dxa" w:w="240"/>
            </w:tcMar>
          </w:tcPr>
          <w:p>
            <w:pPr>
              <w:spacing w:before="0" w:after="60"/>
            </w:pPr>
            <w:r>
              <w:rPr>
                <w:rFonts w:ascii="Arial" w:cs="Arial" w:eastAsia="Arial" w:hAnsi="Arial"/>
                <w:b/>
                <w:bCs/>
                <w:color w:val="1A3A5C"/>
                <w:sz w:val="22"/>
                <w:szCs w:val="22"/>
              </w:rPr>
              <w:t xml:space="preserve">Filosofia de construção</w:t>
            </w:r>
          </w:p>
          <w:p>
            <w:pPr>
              <w:spacing w:before="0" w:after="0"/>
            </w:pPr>
            <w:r>
              <w:rPr>
                <w:rFonts w:ascii="Arial" w:cs="Arial" w:eastAsia="Arial" w:hAnsi="Arial"/>
                <w:color w:val="555555"/>
                <w:sz w:val="22"/>
                <w:szCs w:val="22"/>
              </w:rPr>
              <w:t xml:space="preserve">"Nenhum item da Fase 0 é visível para o tenant. Todos são críticos para o operador. Sem eles, nada que venha depois funciona em produção real. A Fase 0 é o alicerce — e alicerces não impressionam, mas sem eles a casa cai." — TASK Fase 0, princípio guia.</w:t>
            </w:r>
          </w:p>
        </w:tc>
      </w:tr>
    </w:tbl>
    <w:p>
      <w:pPr>
        <w:spacing w:before="80" w:after="0"/>
      </w:pPr>
      <w:r>
        <w:t xml:space="preserve"/>
      </w:r>
    </w:p>
    <w:p>
      <w:pPr>
        <w:spacing w:before="80" w:after="80"/>
      </w:pPr>
      <w:r>
        <w:rPr>
          <w:rFonts w:ascii="Arial" w:cs="Arial" w:eastAsia="Arial" w:hAnsi="Arial"/>
          <w:b w:val="false"/>
          <w:bCs w:val="false"/>
          <w:color w:val="555555"/>
          <w:sz w:val="22"/>
          <w:szCs w:val="22"/>
        </w:rPr>
        <w:t xml:space="preserve">O que já foi construído nesta fase:</w:t>
      </w:r>
    </w:p>
    <w:p>
      <w:pPr>
        <w:spacing w:before="80" w:after="0"/>
      </w:pPr>
      <w:r>
        <w:t xml:space="preserve"/>
      </w:r>
    </w:p>
    <w:p>
      <w:pPr>
        <w:pStyle w:val="ListParagraph"/>
        <w:numPr>
          <w:ilvl w:val="0"/>
          <w:numId w:val="2"/>
        </w:numPr>
        <w:spacing w:before="60" w:after="60"/>
      </w:pPr>
      <w:r>
        <w:rPr>
          <w:rFonts w:ascii="Arial" w:cs="Arial" w:eastAsia="Arial" w:hAnsi="Arial"/>
          <w:color w:val="555555"/>
          <w:sz w:val="22"/>
          <w:szCs w:val="22"/>
        </w:rPr>
        <w:t xml:space="preserve">Estrutura completa do monorepo com Control Plane (Go), Gateway (Rust/Pingora), Dashboard (SvelteKit) e SDKs</w:t>
      </w:r>
    </w:p>
    <w:p>
      <w:pPr>
        <w:pStyle w:val="ListParagraph"/>
        <w:numPr>
          <w:ilvl w:val="0"/>
          <w:numId w:val="2"/>
        </w:numPr>
        <w:spacing w:before="60" w:after="60"/>
      </w:pPr>
      <w:r>
        <w:rPr>
          <w:rFonts w:ascii="Arial" w:cs="Arial" w:eastAsia="Arial" w:hAnsi="Arial"/>
          <w:color w:val="555555"/>
          <w:sz w:val="22"/>
          <w:szCs w:val="22"/>
        </w:rPr>
        <w:t xml:space="preserve">Docker Compose do Modo Shelter com todos os serviços e limites de RAM definidos</w:t>
      </w:r>
    </w:p>
    <w:p>
      <w:pPr>
        <w:pStyle w:val="ListParagraph"/>
        <w:numPr>
          <w:ilvl w:val="0"/>
          <w:numId w:val="2"/>
        </w:numPr>
        <w:spacing w:before="60" w:after="60"/>
      </w:pPr>
      <w:r>
        <w:rPr>
          <w:rFonts w:ascii="Arial" w:cs="Arial" w:eastAsia="Arial" w:hAnsi="Arial"/>
          <w:color w:val="555555"/>
          <w:sz w:val="22"/>
          <w:szCs w:val="22"/>
        </w:rPr>
        <w:t xml:space="preserve">Imagens Docker do YugabyteDB (:shared e :full) com extensões compiladas</w:t>
      </w:r>
    </w:p>
    <w:p>
      <w:pPr>
        <w:pStyle w:val="ListParagraph"/>
        <w:numPr>
          <w:ilvl w:val="0"/>
          <w:numId w:val="2"/>
        </w:numPr>
        <w:spacing w:before="60" w:after="60"/>
      </w:pPr>
      <w:r>
        <w:rPr>
          <w:rFonts w:ascii="Arial" w:cs="Arial" w:eastAsia="Arial" w:hAnsi="Arial"/>
          <w:color w:val="555555"/>
          <w:sz w:val="22"/>
          <w:szCs w:val="22"/>
        </w:rPr>
        <w:t xml:space="preserve">Pipeline de connection pooling com pgcat + YSQL Connection Manager</w:t>
      </w:r>
    </w:p>
    <w:p>
      <w:pPr>
        <w:pStyle w:val="ListParagraph"/>
        <w:numPr>
          <w:ilvl w:val="0"/>
          <w:numId w:val="2"/>
        </w:numPr>
        <w:spacing w:before="60" w:after="60"/>
      </w:pPr>
      <w:r>
        <w:rPr>
          <w:rFonts w:ascii="Arial" w:cs="Arial" w:eastAsia="Arial" w:hAnsi="Arial"/>
          <w:color w:val="555555"/>
          <w:sz w:val="22"/>
          <w:szCs w:val="22"/>
        </w:rPr>
        <w:t xml:space="preserve">RLS Handshake completo com Server Reset Query para isolamento entre transações</w:t>
      </w:r>
    </w:p>
    <w:p>
      <w:pPr>
        <w:pStyle w:val="ListParagraph"/>
        <w:numPr>
          <w:ilvl w:val="0"/>
          <w:numId w:val="2"/>
        </w:numPr>
        <w:spacing w:before="60" w:after="60"/>
      </w:pPr>
      <w:r>
        <w:rPr>
          <w:rFonts w:ascii="Arial" w:cs="Arial" w:eastAsia="Arial" w:hAnsi="Arial"/>
          <w:color w:val="555555"/>
          <w:sz w:val="22"/>
          <w:szCs w:val="22"/>
        </w:rPr>
        <w:t xml:space="preserve">Soft Delete / Recycle Bin com análise de impacto e purge auditado</w:t>
      </w:r>
    </w:p>
    <w:p>
      <w:pPr>
        <w:pStyle w:val="ListParagraph"/>
        <w:numPr>
          <w:ilvl w:val="0"/>
          <w:numId w:val="2"/>
        </w:numPr>
        <w:spacing w:before="60" w:after="60"/>
      </w:pPr>
      <w:r>
        <w:rPr>
          <w:rFonts w:ascii="Arial" w:cs="Arial" w:eastAsia="Arial" w:hAnsi="Arial"/>
          <w:color w:val="555555"/>
          <w:sz w:val="22"/>
          <w:szCs w:val="22"/>
        </w:rPr>
        <w:t xml:space="preserve">Colunas computadas (banco e camada API)</w:t>
      </w:r>
    </w:p>
    <w:p>
      <w:pPr>
        <w:pStyle w:val="ListParagraph"/>
        <w:numPr>
          <w:ilvl w:val="0"/>
          <w:numId w:val="2"/>
        </w:numPr>
        <w:spacing w:before="60" w:after="60"/>
      </w:pPr>
      <w:r>
        <w:rPr>
          <w:rFonts w:ascii="Arial" w:cs="Arial" w:eastAsia="Arial" w:hAnsi="Arial"/>
          <w:color w:val="555555"/>
          <w:sz w:val="22"/>
          <w:szCs w:val="22"/>
        </w:rPr>
        <w:t xml:space="preserve">Motor de validação de dados no Pingora com tradução de erros</w:t>
      </w:r>
    </w:p>
    <w:p>
      <w:pPr>
        <w:pStyle w:val="ListParagraph"/>
        <w:numPr>
          <w:ilvl w:val="0"/>
          <w:numId w:val="2"/>
        </w:numPr>
        <w:spacing w:before="60" w:after="60"/>
      </w:pPr>
      <w:r>
        <w:rPr>
          <w:rFonts w:ascii="Arial" w:cs="Arial" w:eastAsia="Arial" w:hAnsi="Arial"/>
          <w:color w:val="555555"/>
          <w:sz w:val="22"/>
          <w:szCs w:val="22"/>
        </w:rPr>
        <w:t xml:space="preserve">Extensions Marketplace com catálogo, habilitação pending→active e CVE monitoring</w:t>
      </w:r>
    </w:p>
    <w:p>
      <w:pPr>
        <w:pStyle w:val="ListParagraph"/>
        <w:numPr>
          <w:ilvl w:val="0"/>
          <w:numId w:val="2"/>
        </w:numPr>
        <w:spacing w:before="60" w:after="60"/>
      </w:pPr>
      <w:r>
        <w:rPr>
          <w:rFonts w:ascii="Arial" w:cs="Arial" w:eastAsia="Arial" w:hAnsi="Arial"/>
          <w:color w:val="555555"/>
          <w:sz w:val="22"/>
          <w:szCs w:val="22"/>
        </w:rPr>
        <w:t xml:space="preserve">Pipeline de observabilidade: OTel → Vector → VictoriaMetrics + ClickHouse</w:t>
      </w:r>
    </w:p>
    <w:p>
      <w:pPr>
        <w:pStyle w:val="ListParagraph"/>
        <w:numPr>
          <w:ilvl w:val="0"/>
          <w:numId w:val="2"/>
        </w:numPr>
        <w:spacing w:before="60" w:after="60"/>
      </w:pPr>
      <w:r>
        <w:rPr>
          <w:rFonts w:ascii="Arial" w:cs="Arial" w:eastAsia="Arial" w:hAnsi="Arial"/>
          <w:color w:val="555555"/>
          <w:sz w:val="22"/>
          <w:szCs w:val="22"/>
        </w:rPr>
        <w:t xml:space="preserve">Schema metadata completo do Control Plane</w:t>
      </w:r>
    </w:p>
    <w:p>
      <w:pPr>
        <w:pStyle w:val="ListParagraph"/>
        <w:numPr>
          <w:ilvl w:val="0"/>
          <w:numId w:val="2"/>
        </w:numPr>
        <w:spacing w:before="60" w:after="60"/>
      </w:pPr>
      <w:r>
        <w:rPr>
          <w:rFonts w:ascii="Arial" w:cs="Arial" w:eastAsia="Arial" w:hAnsi="Arial"/>
          <w:color w:val="555555"/>
          <w:sz w:val="22"/>
          <w:szCs w:val="22"/>
        </w:rPr>
        <w:t xml:space="preserve">Job de reconciliação de estado para extensões</w:t>
      </w:r>
    </w:p>
    <w:p>
      <w:pPr>
        <w:spacing w:before="160" w:after="0"/>
      </w:pPr>
      <w:r>
        <w:t xml:space="preserve"/>
      </w:r>
    </w:p>
    <w:p>
      <w:r>
        <w:br w:type="page"/>
      </w:r>
    </w:p>
    <w:p>
      <w:pPr>
        <w:pStyle w:val="Heading1"/>
        <w:spacing w:before="400" w:after="160"/>
      </w:pPr>
      <w:r>
        <w:rPr>
          <w:rFonts w:ascii="Arial" w:cs="Arial" w:eastAsia="Arial" w:hAnsi="Arial"/>
          <w:b/>
          <w:bCs/>
          <w:color w:val="1A3A5C"/>
          <w:sz w:val="36"/>
          <w:szCs w:val="36"/>
        </w:rPr>
        <w:t xml:space="preserve">Para onde o Cascata vai</w:t>
      </w:r>
    </w:p>
    <w:p>
      <w:pPr>
        <w:spacing w:before="80" w:after="80"/>
      </w:pPr>
      <w:r>
        <w:rPr>
          <w:rFonts w:ascii="Arial" w:cs="Arial" w:eastAsia="Arial" w:hAnsi="Arial"/>
          <w:b w:val="false"/>
          <w:bCs w:val="false"/>
          <w:color w:val="555555"/>
          <w:sz w:val="22"/>
          <w:szCs w:val="22"/>
        </w:rPr>
        <w:t xml:space="preserve">O roadmap do Cascata V1 tem 48 implementações planejadas, organizadas em etapas que constroem umas sobre as outras. Após o alicerce (Fase 0), as próximas etapas incluem: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Próxima etapa</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O que entrega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Autenticação completa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Login social (Google, GitHub), magic links, MFA, gerenciamento de sessões, tokens JWT com rotação automática.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TableCreator visual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Interface para criar e editar tabelas pelo painel, sem SQL, com suporte a todos os tipos de dados, relações e validações.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APIDocs automática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Documentação da API gerada automaticamente baseada no schema do projeto, sempre atualizada.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Realtime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Subscriptions em tempo real para tabelas — app recebe atualizações instantâneas quando dados mudam.</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Storage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Interface visual para gerenciar arquivos, imagens e documentos do projeto.</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Agentes de IA (MCP)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Servidor MCP nativo que permite que agentes de inteligência artificial operem diretamente no banco de dados com controle de permissões.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DR Orchestrator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Sistema de recuperação automática em caso de falhas, com failover transparente e zero downtime.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CLI e instalador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Comando único de instalação: `curl cascata.dev/install | sh` — experiência equivalente ao EasyPanel.</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Dashboard completo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Interface web completa para operadores gerenciarem todos os projetos, tenants, extensões, métricas e auditoria.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555555"/>
                <w:sz w:val="20"/>
                <w:szCs w:val="20"/>
              </w:rPr>
              <w:t xml:space="preserve">SDKs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555555"/>
                <w:sz w:val="20"/>
                <w:szCs w:val="20"/>
              </w:rPr>
              <w:t xml:space="preserve">SDK TypeScript nativo + compatibilidade com SDK do Supabase para migração sem reescrever código.</w:t>
            </w:r>
          </w:p>
        </w:tc>
      </w:tr>
    </w:tbl>
    <w:p>
      <w:pPr>
        <w:spacing w:before="2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6DA4" w:sz="6"/>
              <w:left w:val="none"/>
              <w:bottom w:val="none"/>
              <w:right w:val="none"/>
            </w:tcBorders>
            <w:shd w:fill="F4F6F9" w:val="clear"/>
            <w:tcMar>
              <w:top w:type="dxa" w:w="200"/>
              <w:left w:type="dxa" w:w="240"/>
              <w:bottom w:type="dxa" w:w="200"/>
              <w:right w:type="dxa" w:w="240"/>
            </w:tcMar>
          </w:tcPr>
          <w:p>
            <w:pPr>
              <w:jc w:val="center"/>
            </w:pPr>
            <w:r>
              <w:rPr>
                <w:rFonts w:ascii="Arial" w:cs="Arial" w:eastAsia="Arial" w:hAnsi="Arial"/>
                <w:b/>
                <w:bCs/>
                <w:color w:val="1A3A5C"/>
                <w:sz w:val="18"/>
                <w:szCs w:val="18"/>
              </w:rPr>
              <w:t xml:space="preserve">Cascata V1 — Documento de Visão Geral</w:t>
            </w:r>
          </w:p>
          <w:p>
            <w:pPr>
              <w:spacing w:before="60"/>
              <w:jc w:val="center"/>
            </w:pPr>
            <w:r>
              <w:rPr>
                <w:rFonts w:ascii="Arial" w:cs="Arial" w:eastAsia="Arial" w:hAnsi="Arial"/>
                <w:color w:val="555555"/>
                <w:sz w:val="16"/>
                <w:szCs w:val="16"/>
              </w:rPr>
              <w:t xml:space="preserve">Backend como Serviço auto-hospedado · Multi-tenant nativo · Isolamento físico por tier · Construído para escala real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2026-03-05T23:55:30.196Z</dcterms:created>
  <dcterms:modified xsi:type="dcterms:W3CDTF">2026-03-05T23:55:30.197Z</dcterms:modified>
</cp:coreProperties>
</file>

<file path=docProps/custom.xml><?xml version="1.0" encoding="utf-8"?>
<Properties xmlns="http://schemas.openxmlformats.org/officeDocument/2006/custom-properties" xmlns:vt="http://schemas.openxmlformats.org/officeDocument/2006/docPropsVTypes"/>
</file>