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4B90B004"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BE34CB">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4C5D8254" w:rsidR="00EA6B31" w:rsidRPr="00EA0F4B" w:rsidRDefault="00BE34CB" w:rsidP="00EA6B31">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Annotated Timeline</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7F1A871C" w:rsidR="00EA6B31" w:rsidRPr="00EA0F4B" w:rsidRDefault="00BE34CB" w:rsidP="00EA6B31">
      <w:pPr>
        <w:jc w:val="center"/>
        <w:rPr>
          <w:rFonts w:ascii="Times New Roman" w:hAnsi="Times New Roman" w:cs="Times New Roman"/>
          <w:sz w:val="24"/>
          <w:szCs w:val="24"/>
        </w:rPr>
      </w:pPr>
      <w:r>
        <w:rPr>
          <w:rFonts w:ascii="Times New Roman" w:hAnsi="Times New Roman" w:cs="Times New Roman"/>
          <w:sz w:val="24"/>
          <w:szCs w:val="24"/>
        </w:rPr>
        <w:t>Mrs Lisa Oliver</w:t>
      </w:r>
    </w:p>
    <w:p w14:paraId="70379091" w14:textId="7A1C3C33" w:rsidR="00EA6B31" w:rsidRPr="00EA0F4B" w:rsidRDefault="00BE34CB" w:rsidP="00EA6B31">
      <w:pPr>
        <w:jc w:val="center"/>
        <w:rPr>
          <w:rFonts w:ascii="Times New Roman" w:hAnsi="Times New Roman" w:cs="Times New Roman"/>
          <w:sz w:val="24"/>
          <w:szCs w:val="24"/>
        </w:rPr>
      </w:pPr>
      <w:r>
        <w:rPr>
          <w:rFonts w:ascii="Times New Roman" w:hAnsi="Times New Roman" w:cs="Times New Roman"/>
          <w:sz w:val="24"/>
          <w:szCs w:val="24"/>
        </w:rPr>
        <w:t>EST 203 Teaching Indigenous Learners</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049F31CB" w14:textId="2ABD102D" w:rsidR="00EA6B31" w:rsidRDefault="00EA6B31" w:rsidP="00EA6B31">
      <w:pPr>
        <w:jc w:val="center"/>
        <w:rPr>
          <w:rFonts w:ascii="Times New Roman" w:hAnsi="Times New Roman" w:cs="Times New Roman"/>
        </w:rPr>
      </w:pPr>
    </w:p>
    <w:p w14:paraId="1A1F0F3F" w14:textId="6F075A0C" w:rsidR="007D1816" w:rsidRDefault="00D317C6" w:rsidP="00D317C6">
      <w:pPr>
        <w:jc w:val="center"/>
        <w:rPr>
          <w:rFonts w:ascii="Times New Roman" w:hAnsi="Times New Roman" w:cs="Times New Roman"/>
        </w:rPr>
        <w:sectPr w:rsidR="007D1816" w:rsidSect="007D1816">
          <w:headerReference w:type="default" r:id="rId7"/>
          <w:footerReference w:type="default" r:id="rId8"/>
          <w:pgSz w:w="11906" w:h="16838"/>
          <w:pgMar w:top="1440" w:right="1440" w:bottom="1440" w:left="1440" w:header="709" w:footer="709" w:gutter="0"/>
          <w:cols w:space="708"/>
          <w:titlePg/>
          <w:docGrid w:linePitch="360"/>
        </w:sectPr>
      </w:pPr>
      <w:r>
        <w:rPr>
          <w:rFonts w:ascii="Times New Roman" w:hAnsi="Times New Roman" w:cs="Times New Roman"/>
        </w:rPr>
        <w:t>Word count: 1563</w:t>
      </w:r>
    </w:p>
    <w:p w14:paraId="0229B2FC" w14:textId="32197D44" w:rsidR="007D1816" w:rsidRDefault="007D1816" w:rsidP="00EA6B31">
      <w:pPr>
        <w:jc w:val="center"/>
        <w:rPr>
          <w:rFonts w:ascii="Times New Roman" w:hAnsi="Times New Roman" w:cs="Times New Roman"/>
        </w:rPr>
      </w:pPr>
      <w:r>
        <w:rPr>
          <w:rFonts w:ascii="Times New Roman" w:eastAsia="Times New Roman" w:hAnsi="Times New Roman" w:cs="Times New Roman"/>
          <w:noProof/>
          <w:sz w:val="24"/>
        </w:rPr>
        <w:lastRenderedPageBreak/>
        <w:drawing>
          <wp:anchor distT="0" distB="0" distL="114300" distR="114300" simplePos="0" relativeHeight="251658240" behindDoc="1" locked="0" layoutInCell="1" allowOverlap="1" wp14:anchorId="0FC42424" wp14:editId="34B3CA1E">
            <wp:simplePos x="0" y="0"/>
            <wp:positionH relativeFrom="margin">
              <wp:align>right</wp:align>
            </wp:positionH>
            <wp:positionV relativeFrom="paragraph">
              <wp:posOffset>25400</wp:posOffset>
            </wp:positionV>
            <wp:extent cx="8839200" cy="5664200"/>
            <wp:effectExtent l="114300" t="0" r="5715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58CC3E82" w14:textId="58BA5CBA" w:rsidR="007D1816" w:rsidRDefault="007D1816" w:rsidP="00EA6B31">
      <w:pPr>
        <w:jc w:val="center"/>
        <w:rPr>
          <w:rFonts w:ascii="Times New Roman" w:hAnsi="Times New Roman" w:cs="Times New Roman"/>
        </w:rPr>
      </w:pPr>
    </w:p>
    <w:p w14:paraId="061ED1E5" w14:textId="6766F87C" w:rsidR="007D1816" w:rsidRDefault="007D1816" w:rsidP="00EA6B31">
      <w:pPr>
        <w:jc w:val="center"/>
        <w:rPr>
          <w:rFonts w:ascii="Times New Roman" w:hAnsi="Times New Roman" w:cs="Times New Roman"/>
        </w:rPr>
      </w:pPr>
    </w:p>
    <w:p w14:paraId="74579305" w14:textId="56F264BC" w:rsidR="007D1816" w:rsidRDefault="007D1816" w:rsidP="00EA6B31">
      <w:pPr>
        <w:jc w:val="center"/>
        <w:rPr>
          <w:rFonts w:ascii="Times New Roman" w:hAnsi="Times New Roman" w:cs="Times New Roman"/>
        </w:rPr>
      </w:pPr>
    </w:p>
    <w:p w14:paraId="280F0E65" w14:textId="3CBCCD37" w:rsidR="007D1816" w:rsidRDefault="007D1816" w:rsidP="00EA6B31">
      <w:pPr>
        <w:jc w:val="center"/>
        <w:rPr>
          <w:rFonts w:ascii="Times New Roman" w:hAnsi="Times New Roman" w:cs="Times New Roman"/>
        </w:rPr>
      </w:pPr>
    </w:p>
    <w:p w14:paraId="1AB70CCD" w14:textId="7B72DFFF" w:rsidR="007D1816" w:rsidRDefault="007D1816" w:rsidP="00EA6B31">
      <w:pPr>
        <w:jc w:val="center"/>
        <w:rPr>
          <w:rFonts w:ascii="Times New Roman" w:hAnsi="Times New Roman" w:cs="Times New Roman"/>
        </w:rPr>
      </w:pPr>
    </w:p>
    <w:p w14:paraId="01083D71" w14:textId="3429B8A5" w:rsidR="007D1816" w:rsidRDefault="007D1816" w:rsidP="00EA6B31">
      <w:pPr>
        <w:jc w:val="center"/>
        <w:rPr>
          <w:rFonts w:ascii="Times New Roman" w:hAnsi="Times New Roman" w:cs="Times New Roman"/>
        </w:rPr>
      </w:pPr>
    </w:p>
    <w:p w14:paraId="3F9D6C4E" w14:textId="0D6001E4" w:rsidR="007D1816" w:rsidRDefault="007D1816" w:rsidP="00EA6B31">
      <w:pPr>
        <w:jc w:val="center"/>
        <w:rPr>
          <w:rFonts w:ascii="Times New Roman" w:hAnsi="Times New Roman" w:cs="Times New Roman"/>
        </w:rPr>
      </w:pPr>
    </w:p>
    <w:p w14:paraId="00576DC6" w14:textId="77777777" w:rsidR="007D1816" w:rsidRDefault="007D1816" w:rsidP="00EA6B31">
      <w:pPr>
        <w:jc w:val="center"/>
        <w:rPr>
          <w:rFonts w:ascii="Times New Roman" w:hAnsi="Times New Roman" w:cs="Times New Roman"/>
        </w:rPr>
        <w:sectPr w:rsidR="007D1816" w:rsidSect="007D1816">
          <w:pgSz w:w="16838" w:h="11906" w:orient="landscape"/>
          <w:pgMar w:top="1440" w:right="1440" w:bottom="1440" w:left="1440" w:header="709" w:footer="709" w:gutter="0"/>
          <w:cols w:space="708"/>
          <w:titlePg/>
          <w:docGrid w:linePitch="360"/>
        </w:sectPr>
      </w:pPr>
    </w:p>
    <w:p w14:paraId="2B800D8F" w14:textId="4AA6E978" w:rsidR="007D1816" w:rsidRDefault="007D1816" w:rsidP="00EA6B31">
      <w:pPr>
        <w:jc w:val="center"/>
        <w:rPr>
          <w:rFonts w:ascii="Times New Roman" w:hAnsi="Times New Roman" w:cs="Times New Roman"/>
        </w:rPr>
      </w:pPr>
    </w:p>
    <w:p w14:paraId="66FABE07" w14:textId="4AA6E978"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 The Hobart Declaration on Schooling 1989</w:t>
      </w:r>
    </w:p>
    <w:p w14:paraId="3C58F7B2" w14:textId="3498A394"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1989</w:t>
      </w:r>
    </w:p>
    <w:p w14:paraId="3C2349BF" w14:textId="3C1F9EA2"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National Agreement, not enforced at each level</w:t>
      </w:r>
    </w:p>
    <w:p w14:paraId="30D0F54F" w14:textId="351AFBDA"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Resulting Classroom Practice: As the agreement was the first of its kind and not authoritative in its delivery to all schools within Australia, there was little practical change within the classroom. However, it did start a change from the national level to facilitate change toward set common goals which was then reviewed through the Hobart, Adelaide, Melbourne and Alice Springs Declarations.</w:t>
      </w:r>
    </w:p>
    <w:p w14:paraId="57BA21D3" w14:textId="77777777"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The gathering of State and Federal Education Ministers, and the inclusion of specific language to include and articulate the importance of Aboriginal and Torres Strait Islander students, their culture and their needs, gave a high policy level directive to allow for greater discussion and inclusion of diverse needs. It also directed the provision for understanding and respect for cultural heritage, particularly with regard to those of Aboriginal and Torres Strait Islander ethic groups. (Council, 1989)</w:t>
      </w:r>
    </w:p>
    <w:p w14:paraId="017AF336" w14:textId="2058622B" w:rsidR="00BE34CB" w:rsidRDefault="00BE34CB" w:rsidP="00BE34CB">
      <w:pPr>
        <w:spacing w:after="0" w:line="480" w:lineRule="auto"/>
        <w:ind w:firstLine="568"/>
        <w:rPr>
          <w:rFonts w:ascii="Times New Roman" w:eastAsia="Times New Roman" w:hAnsi="Times New Roman" w:cs="Times New Roman"/>
          <w:sz w:val="24"/>
        </w:rPr>
      </w:pPr>
    </w:p>
    <w:p w14:paraId="63297C61" w14:textId="6F4348A0" w:rsidR="00DE2FEE" w:rsidRPr="00BE34CB" w:rsidRDefault="00DE2FEE" w:rsidP="00DE2FEE">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 Title: </w:t>
      </w:r>
      <w:r w:rsidRPr="00DE2FEE">
        <w:rPr>
          <w:rFonts w:ascii="Times New Roman" w:eastAsia="Times New Roman" w:hAnsi="Times New Roman" w:cs="Times New Roman"/>
          <w:sz w:val="24"/>
        </w:rPr>
        <w:t>National Aboriginal and Torres Strait Islander Education Policy 1989</w:t>
      </w:r>
    </w:p>
    <w:p w14:paraId="3D0B0338" w14:textId="34773DBD" w:rsidR="00DE2FEE" w:rsidRPr="00DE2FEE" w:rsidRDefault="00BE34CB" w:rsidP="00DE2FEE">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1989</w:t>
      </w:r>
    </w:p>
    <w:p w14:paraId="3949FEB2" w14:textId="661FA58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 State or National Level: National </w:t>
      </w:r>
      <w:r w:rsidR="00493ADE" w:rsidRPr="00BE34CB">
        <w:rPr>
          <w:rFonts w:ascii="Times New Roman" w:eastAsia="Times New Roman" w:hAnsi="Times New Roman" w:cs="Times New Roman"/>
          <w:sz w:val="24"/>
        </w:rPr>
        <w:t>Led policy</w:t>
      </w:r>
      <w:r w:rsidRPr="00BE34CB">
        <w:rPr>
          <w:rFonts w:ascii="Times New Roman" w:eastAsia="Times New Roman" w:hAnsi="Times New Roman" w:cs="Times New Roman"/>
          <w:sz w:val="24"/>
        </w:rPr>
        <w:t xml:space="preserve"> agreed upon by all States and Territories</w:t>
      </w:r>
    </w:p>
    <w:p w14:paraId="66BCCFDF" w14:textId="28BA5828"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 Resulting Classroom Practice: This policy directed </w:t>
      </w:r>
      <w:r w:rsidR="00493ADE" w:rsidRPr="00BE34CB">
        <w:rPr>
          <w:rFonts w:ascii="Times New Roman" w:eastAsia="Times New Roman" w:hAnsi="Times New Roman" w:cs="Times New Roman"/>
          <w:sz w:val="24"/>
        </w:rPr>
        <w:t>a</w:t>
      </w:r>
      <w:r w:rsidRPr="00BE34CB">
        <w:rPr>
          <w:rFonts w:ascii="Times New Roman" w:eastAsia="Times New Roman" w:hAnsi="Times New Roman" w:cs="Times New Roman"/>
          <w:sz w:val="24"/>
        </w:rPr>
        <w:t xml:space="preserve"> large number of goals toward Aboriginal and Torres Strait Islander students, families and communities. Furthermore, the goals are seemingly unachievable and not done in consultation with Aboriginal and Torres Strait Islander leaders or representatives. One of the aims was to “achieve the participation of all Aboriginal [and Torres Strait Islander] children in compulsory schooling”. More than three decades later, this is still not achieved nor likely to be achieved. Nakata (1995) criticises </w:t>
      </w:r>
      <w:r w:rsidRPr="00BE34CB">
        <w:rPr>
          <w:rFonts w:ascii="Times New Roman" w:eastAsia="Times New Roman" w:hAnsi="Times New Roman" w:cs="Times New Roman"/>
          <w:sz w:val="24"/>
        </w:rPr>
        <w:lastRenderedPageBreak/>
        <w:t>the lack of transparency, suitable knowledge of the issues by “experts” and the refusal to acknowledge and follow data and information derived from research. (Department of Employment Education and Training, 1989)</w:t>
      </w:r>
    </w:p>
    <w:p w14:paraId="79BAC610" w14:textId="065F1B66"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Analysis of the policy found that the resulting practices were erosive to Indigenous culture and identity. The education continued to make assumptions regarding the culture of Aboriginal and Torres Strait Islanders without firstly understanding them. (McConaghy, 1998)</w:t>
      </w:r>
    </w:p>
    <w:p w14:paraId="09AAC65D" w14:textId="77889B00" w:rsidR="00BE34CB" w:rsidRDefault="00BE34CB" w:rsidP="00BE34CB">
      <w:pPr>
        <w:spacing w:after="0" w:line="480" w:lineRule="auto"/>
        <w:ind w:firstLine="568"/>
        <w:rPr>
          <w:rFonts w:ascii="Times New Roman" w:eastAsia="Times New Roman" w:hAnsi="Times New Roman" w:cs="Times New Roman"/>
          <w:sz w:val="24"/>
        </w:rPr>
      </w:pPr>
    </w:p>
    <w:p w14:paraId="14442A73"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 Aboriginal Student Support and Parent Awareness (ASSPA)</w:t>
      </w:r>
    </w:p>
    <w:p w14:paraId="161D2E1C"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1990</w:t>
      </w:r>
    </w:p>
    <w:p w14:paraId="787EA1B7" w14:textId="06F9B396"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National</w:t>
      </w:r>
    </w:p>
    <w:p w14:paraId="2D0ED681"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Resulting Classroom Practice: ASSPA provides funding for a variety of engagement opportunities to enhance students’ education and lifestyle situations.</w:t>
      </w:r>
    </w:p>
    <w:p w14:paraId="373A3623"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ASSPA provides opportunities for schools and community groups to provide resources and funding to ensure that students are gaining the experiences and requirements to be able to more adequately engage with school. Some of these include the provision of breakfast or lunch.</w:t>
      </w:r>
    </w:p>
    <w:p w14:paraId="415B714F"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The provision of healthy and sufficient nutrition to students can benefit students and the school in a number of ways. Behaviour management is a significant factor in ensuring students achieve and attend schooling. Whilst nutrition can easily be considered a welfare issue, that does not directly relate to education and therefore, not the Department, by providing proper nutrition, students can then more effectively interact with the environment they are placed in. (Parliament of Australia, n.d.)</w:t>
      </w:r>
    </w:p>
    <w:p w14:paraId="4EAF3833" w14:textId="3FB725B4"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There has been significant opposition to the ASSPA program, including from the Department of Education. This includes denial of resources based on the description above </w:t>
      </w:r>
      <w:r w:rsidRPr="00BE34CB">
        <w:rPr>
          <w:rFonts w:ascii="Times New Roman" w:eastAsia="Times New Roman" w:hAnsi="Times New Roman" w:cs="Times New Roman"/>
          <w:sz w:val="24"/>
        </w:rPr>
        <w:lastRenderedPageBreak/>
        <w:t>and for similar proposals that do not fit within the strict guidelines of the Department, further these restrictions have been applied inconsistently. Simply, student education must be considered holistically, if students are hungry, tired or unfulfilled in other aspects of their lives, they are likely to be unable or unwilling to engage with the curriculum and their education.</w:t>
      </w:r>
    </w:p>
    <w:p w14:paraId="304D1421" w14:textId="77777777" w:rsidR="00DE2FEE" w:rsidRDefault="00DE2FEE" w:rsidP="00BE34CB">
      <w:pPr>
        <w:spacing w:after="0" w:line="480" w:lineRule="auto"/>
        <w:ind w:firstLine="568"/>
        <w:rPr>
          <w:rFonts w:ascii="Times New Roman" w:eastAsia="Times New Roman" w:hAnsi="Times New Roman" w:cs="Times New Roman"/>
          <w:sz w:val="24"/>
        </w:rPr>
      </w:pPr>
    </w:p>
    <w:p w14:paraId="0E7D09C9" w14:textId="0346057C"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 Est of Homeland Learning Centres</w:t>
      </w:r>
    </w:p>
    <w:p w14:paraId="6DED2594"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1998</w:t>
      </w:r>
    </w:p>
    <w:p w14:paraId="3DC79C7F" w14:textId="1009DDB3"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Northern Territory</w:t>
      </w:r>
    </w:p>
    <w:p w14:paraId="2DCB862F"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Resulting Classroom Practice: The program increased availability of teaching staff, qualified and not, to remote areas that would not normally have access to any schooling. Facilities are below standard, with many buildings being constructed by families and the community with no or little expertise. When facilities were constructed by governments, they were built at low cost and without electricity or flushing toilets.</w:t>
      </w:r>
    </w:p>
    <w:p w14:paraId="15639389" w14:textId="2AE35349"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The Homeland Learning Centres were aimed to provide facilities and staff to remote communities that are unable to hold full time school staff. The principle of the project plan was bold, however through its development is largely seen to be unsuitable and does not deliver the community expected outputs. The staff allocation is for one full-time non-</w:t>
      </w:r>
      <w:r w:rsidR="00493ADE" w:rsidRPr="00BE34CB">
        <w:rPr>
          <w:rFonts w:ascii="Times New Roman" w:eastAsia="Times New Roman" w:hAnsi="Times New Roman" w:cs="Times New Roman"/>
          <w:sz w:val="24"/>
        </w:rPr>
        <w:t>qualified assistant</w:t>
      </w:r>
      <w:r w:rsidRPr="00BE34CB">
        <w:rPr>
          <w:rFonts w:ascii="Times New Roman" w:eastAsia="Times New Roman" w:hAnsi="Times New Roman" w:cs="Times New Roman"/>
          <w:sz w:val="24"/>
        </w:rPr>
        <w:t xml:space="preserve"> teacher per every 17 students and a visiting or non-resident teacher per every 22 students. </w:t>
      </w:r>
      <w:r w:rsidR="00493ADE" w:rsidRPr="00BE34CB">
        <w:rPr>
          <w:rFonts w:ascii="Times New Roman" w:eastAsia="Times New Roman" w:hAnsi="Times New Roman" w:cs="Times New Roman"/>
          <w:sz w:val="24"/>
        </w:rPr>
        <w:t>However,</w:t>
      </w:r>
      <w:r w:rsidRPr="00BE34CB">
        <w:rPr>
          <w:rFonts w:ascii="Times New Roman" w:eastAsia="Times New Roman" w:hAnsi="Times New Roman" w:cs="Times New Roman"/>
          <w:sz w:val="24"/>
        </w:rPr>
        <w:t xml:space="preserve"> in reality, a qualified teacher will spend one to two weeks at the school before returning to their home location, in a Fly-in-Fly-out arrangement. (Deslandes, 1979. van Gelderen &amp; Guthadjaka, 2019)</w:t>
      </w:r>
    </w:p>
    <w:p w14:paraId="45E07B2C" w14:textId="4E659C84"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Whilst the complaints, that the government or Department of Education is not providing suitable education to students within the remote communities, the reality of the issue is that the individual teachers available and willing to teach within these environments </w:t>
      </w:r>
      <w:r w:rsidRPr="00BE34CB">
        <w:rPr>
          <w:rFonts w:ascii="Times New Roman" w:eastAsia="Times New Roman" w:hAnsi="Times New Roman" w:cs="Times New Roman"/>
          <w:sz w:val="24"/>
        </w:rPr>
        <w:lastRenderedPageBreak/>
        <w:t>is a rare commodity. Further, those that are initially willing to accept these conditions, in principle, when faced with the reality, are unable to effectively integrate into the environment and return to their previous locations.</w:t>
      </w:r>
    </w:p>
    <w:p w14:paraId="2B3250A4" w14:textId="77777777" w:rsidR="00BE34CB" w:rsidRDefault="00BE34CB" w:rsidP="00BE34CB">
      <w:pPr>
        <w:spacing w:after="0" w:line="480" w:lineRule="auto"/>
        <w:ind w:firstLine="568"/>
        <w:rPr>
          <w:rFonts w:ascii="Times New Roman" w:eastAsia="Times New Roman" w:hAnsi="Times New Roman" w:cs="Times New Roman"/>
          <w:sz w:val="24"/>
        </w:rPr>
      </w:pPr>
    </w:p>
    <w:p w14:paraId="5B9262E3" w14:textId="444C7181"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w:t>
      </w:r>
      <w:r>
        <w:rPr>
          <w:rFonts w:ascii="Times New Roman" w:eastAsia="Times New Roman" w:hAnsi="Times New Roman" w:cs="Times New Roman"/>
          <w:sz w:val="24"/>
        </w:rPr>
        <w:t xml:space="preserve"> </w:t>
      </w:r>
      <w:r w:rsidRPr="00BE34CB">
        <w:rPr>
          <w:rFonts w:ascii="Times New Roman" w:eastAsia="Times New Roman" w:hAnsi="Times New Roman" w:cs="Times New Roman"/>
          <w:sz w:val="24"/>
        </w:rPr>
        <w:t>English as a Second Language: Transition to Year 12 Policy Released</w:t>
      </w:r>
    </w:p>
    <w:p w14:paraId="19E88C16"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Date:1999</w:t>
      </w:r>
    </w:p>
    <w:p w14:paraId="0952F7DF" w14:textId="1AD407B1"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Northern Territory</w:t>
      </w:r>
    </w:p>
    <w:p w14:paraId="4EFBCB40"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Resulting Classroom Practice: The Policy articulates the levels at which students are to achieve throughout specified Year levels. Importantly, the Policy describes the rate of students that speak English as a second language, or not at all. It describes the numerous situations where and how this occurs, giving context to why a student may have little or no English literacy.</w:t>
      </w:r>
    </w:p>
    <w:p w14:paraId="2CB13AA8"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Whilst this affects a vast proportion of students, not just Australian born, the situations where Aboriginal and Torres Strait Islander students will have limited English comprehension is commonly due to the lack of use in the home or within community, as there is no need for it.</w:t>
      </w:r>
    </w:p>
    <w:p w14:paraId="3E42BB48" w14:textId="262401CB"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The policy focuses on language to enable students to be able to interact with the curriculum and its content, after establishing the literacy skills to communicate and maintain relationships. As this is focused on English literacy, it does not specify techniques to manage cultural knowledge. (Department of Education. Northern Territory Government, 1999)</w:t>
      </w:r>
    </w:p>
    <w:p w14:paraId="1041913F" w14:textId="77777777" w:rsidR="00BE34CB" w:rsidRPr="00BE34CB" w:rsidRDefault="00BE34CB" w:rsidP="00BE34CB">
      <w:pPr>
        <w:spacing w:after="0" w:line="480" w:lineRule="auto"/>
        <w:ind w:firstLine="568"/>
        <w:rPr>
          <w:rFonts w:ascii="Times New Roman" w:eastAsia="Times New Roman" w:hAnsi="Times New Roman" w:cs="Times New Roman"/>
          <w:sz w:val="24"/>
        </w:rPr>
      </w:pPr>
    </w:p>
    <w:p w14:paraId="211782F6"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 Parent School Partnerships Initiative</w:t>
      </w:r>
    </w:p>
    <w:p w14:paraId="1E07EDFD"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Mid-2000s</w:t>
      </w:r>
    </w:p>
    <w:p w14:paraId="3141B57D" w14:textId="1E764D1B"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National</w:t>
      </w:r>
    </w:p>
    <w:p w14:paraId="40DC4730"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lastRenderedPageBreak/>
        <w:t>• Resulting Classroom Practice: Improved attendance, literacy and numeracy, retention and completion of Year 12.</w:t>
      </w:r>
    </w:p>
    <w:p w14:paraId="5DA3E0EA"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Parent and school engagement is often associated with greater school attendance, engagement and improved academic achievement.</w:t>
      </w:r>
    </w:p>
    <w:p w14:paraId="3DB1F218" w14:textId="1A944046"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The benefit of a deliberate relationship between the school and parents is twofold. Firstly, parents can become engaged with their child(rens) learning and understand the benefits of schooling. Secondly, and perhaps more importantly, the school and staff can engage more deeply with the social background of their students. This can provide teachers greater context to apply and create greater engagement from their students and counter stereotypic beliefs about the abilities of parents to engage with their child(rens) curriculum and the perception that home environments are unsuitable to education and learning. (Lea, et al., 2011)</w:t>
      </w:r>
    </w:p>
    <w:p w14:paraId="3FE725EE" w14:textId="180A04AB"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Further, this engagement cannot be superficial in nature. When opinions of parents and community leaders are solicited, they must be carefully considered and used to improve curriculum outcomes, rather than see them as obstacles to a successful education.</w:t>
      </w:r>
    </w:p>
    <w:p w14:paraId="5361D3F6" w14:textId="77777777" w:rsidR="00DE2FEE" w:rsidRPr="00BE34CB" w:rsidRDefault="00DE2FEE" w:rsidP="00BE34CB">
      <w:pPr>
        <w:spacing w:after="0" w:line="480" w:lineRule="auto"/>
        <w:ind w:firstLine="568"/>
        <w:rPr>
          <w:rFonts w:ascii="Times New Roman" w:eastAsia="Times New Roman" w:hAnsi="Times New Roman" w:cs="Times New Roman"/>
          <w:sz w:val="24"/>
        </w:rPr>
      </w:pPr>
    </w:p>
    <w:p w14:paraId="79442F8B"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 Shared Responsibility Agreement Initiative</w:t>
      </w:r>
    </w:p>
    <w:p w14:paraId="47E0DC9C"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2003</w:t>
      </w:r>
    </w:p>
    <w:p w14:paraId="187C22EB" w14:textId="210EDC85"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National</w:t>
      </w:r>
    </w:p>
    <w:p w14:paraId="5546A5FA" w14:textId="426DF900" w:rsidR="00BE34CB" w:rsidRPr="00BE34CB" w:rsidRDefault="00BE34CB" w:rsidP="00493ADE">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Resulting Classroom Practice: One of the main policy aims was to enforce school attendance, specifically for Aboriginal and Torres Strait Islander students.</w:t>
      </w:r>
      <w:r w:rsidRPr="00BE34CB">
        <w:rPr>
          <w:rFonts w:ascii="Times New Roman" w:eastAsia="Times New Roman" w:hAnsi="Times New Roman" w:cs="Times New Roman"/>
          <w:sz w:val="24"/>
        </w:rPr>
        <w:tab/>
      </w:r>
      <w:r w:rsidRPr="00BE34CB">
        <w:rPr>
          <w:rFonts w:ascii="Times New Roman" w:eastAsia="Times New Roman" w:hAnsi="Times New Roman" w:cs="Times New Roman"/>
          <w:sz w:val="24"/>
        </w:rPr>
        <w:tab/>
      </w:r>
    </w:p>
    <w:p w14:paraId="125A4A81" w14:textId="6DFEE8AA"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Policies such as “no school, no pool”</w:t>
      </w:r>
      <w:r w:rsidR="00493ADE">
        <w:rPr>
          <w:rFonts w:ascii="Times New Roman" w:eastAsia="Times New Roman" w:hAnsi="Times New Roman" w:cs="Times New Roman"/>
          <w:sz w:val="24"/>
        </w:rPr>
        <w:t xml:space="preserve"> </w:t>
      </w:r>
      <w:r w:rsidRPr="00BE34CB">
        <w:rPr>
          <w:rFonts w:ascii="Times New Roman" w:eastAsia="Times New Roman" w:hAnsi="Times New Roman" w:cs="Times New Roman"/>
          <w:sz w:val="24"/>
        </w:rPr>
        <w:t xml:space="preserve">and variations of this, present a simple and superficially effective consequence to truancy. However, the correctional nature is harsh and punishes the student for potentially, circumstances outside </w:t>
      </w:r>
      <w:r w:rsidRPr="00BE34CB">
        <w:rPr>
          <w:rFonts w:ascii="Times New Roman" w:eastAsia="Times New Roman" w:hAnsi="Times New Roman" w:cs="Times New Roman"/>
          <w:sz w:val="24"/>
        </w:rPr>
        <w:lastRenderedPageBreak/>
        <w:t>their control. Further, the use of behaviour and consequence, as negative reinforcement is at odds with current research. (Kelly and Pohl, 2018)</w:t>
      </w:r>
    </w:p>
    <w:p w14:paraId="330639D3" w14:textId="68FD3A9E"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In a study, by Lehmann, et al., (2003) health related benefits of the access to a public pool was examined in two Western Australian Indigenous communities; </w:t>
      </w:r>
      <w:r w:rsidR="00493ADE" w:rsidRPr="00BE34CB">
        <w:rPr>
          <w:rFonts w:ascii="Times New Roman" w:eastAsia="Times New Roman" w:hAnsi="Times New Roman" w:cs="Times New Roman"/>
          <w:sz w:val="24"/>
        </w:rPr>
        <w:t>specifically,</w:t>
      </w:r>
      <w:r w:rsidRPr="00BE34CB">
        <w:rPr>
          <w:rFonts w:ascii="Times New Roman" w:eastAsia="Times New Roman" w:hAnsi="Times New Roman" w:cs="Times New Roman"/>
          <w:sz w:val="24"/>
        </w:rPr>
        <w:t xml:space="preserve"> pyoderma or skin sores, and perforation of tympanic membranes in the inner ear. The introduction or re-establishment of the public pools in these communities drastically reduced the rates of these diseases. The use of this facility as a repercussion for school attendance is increasingly detrimental to the education of Indigenous students as the use of pools also improves an individual’s health. (de Plevitz, 2006)</w:t>
      </w:r>
    </w:p>
    <w:p w14:paraId="74D18AB5" w14:textId="77777777" w:rsidR="00493ADE" w:rsidRDefault="00493ADE" w:rsidP="00BE34CB">
      <w:pPr>
        <w:spacing w:after="0" w:line="480" w:lineRule="auto"/>
        <w:ind w:firstLine="568"/>
        <w:rPr>
          <w:rFonts w:ascii="Times New Roman" w:eastAsia="Times New Roman" w:hAnsi="Times New Roman" w:cs="Times New Roman"/>
          <w:sz w:val="24"/>
        </w:rPr>
      </w:pPr>
    </w:p>
    <w:p w14:paraId="4BE6D8EB" w14:textId="6366AB96"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Title: Northern Territory Emergency Response</w:t>
      </w:r>
    </w:p>
    <w:p w14:paraId="721C829D"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2007</w:t>
      </w:r>
    </w:p>
    <w:p w14:paraId="4ACBC522" w14:textId="644F3960"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Federal policy directed at a single State/Territory</w:t>
      </w:r>
    </w:p>
    <w:p w14:paraId="06568C30"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Resulting Classroom Practice: The Intervention resulted in numbers of communities being separated and external government organisations, such as the Australian Army, being utilized to provide governance and law enforcement within the identified communities. These actions greatly affected communities as the Intervention was executed in such a short timeframe there was no time for consultation with community leaders and representatives. (Macoun, 2011. Mekarle, 2007)</w:t>
      </w:r>
    </w:p>
    <w:p w14:paraId="2CE727C2" w14:textId="362D5E3A"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The removal of individuals and groups from communities and the close governance of these groups by external organisations, bore a heavy impact on the students and children within the communities. Through the intervention, students’ identity was challenged at a critical time when they are discovering and exploring their image of self. (Taylor and Carson, 2009)</w:t>
      </w:r>
    </w:p>
    <w:p w14:paraId="0C6B4670" w14:textId="77777777" w:rsidR="00493ADE" w:rsidRDefault="00493ADE" w:rsidP="00BE34CB">
      <w:pPr>
        <w:spacing w:after="0" w:line="480" w:lineRule="auto"/>
        <w:ind w:firstLine="568"/>
        <w:rPr>
          <w:rFonts w:ascii="Times New Roman" w:eastAsia="Times New Roman" w:hAnsi="Times New Roman" w:cs="Times New Roman"/>
          <w:sz w:val="24"/>
        </w:rPr>
      </w:pPr>
    </w:p>
    <w:p w14:paraId="79F33103" w14:textId="55BE9BC9"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lastRenderedPageBreak/>
        <w:t>• Title: Aboriginal and Torres Strait Islander Education Action Plan</w:t>
      </w:r>
    </w:p>
    <w:p w14:paraId="01AC2C11"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Date: April 2020</w:t>
      </w:r>
    </w:p>
    <w:p w14:paraId="452331E9" w14:textId="46E17845"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State or National Level: National</w:t>
      </w:r>
    </w:p>
    <w:p w14:paraId="723E9827" w14:textId="77777777" w:rsidR="00BE34CB" w:rsidRP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xml:space="preserve">• Resulting Classroom Practice: The Aboriginal and Torres Strait Islander Education Action Plan facilitated further teacher education on Aboriginal and Torres Strait Islander students. This was developed by a committee which included Aboriginal and Torres Strait Islander community leaders. The Plan aims to further engage students in schooling and improve their outcomes from it. One of the key methods for achieving the plan outcomes is through greater engagement between communities of Aboriginal and Torres Strait Islanders, schools, and the families of students. </w:t>
      </w:r>
    </w:p>
    <w:p w14:paraId="4DC314FB" w14:textId="665FFF36" w:rsidR="00BE34CB" w:rsidRDefault="00BE34CB" w:rsidP="00BE34CB">
      <w:pPr>
        <w:spacing w:after="0" w:line="480" w:lineRule="auto"/>
        <w:ind w:firstLine="568"/>
        <w:rPr>
          <w:rFonts w:ascii="Times New Roman" w:eastAsia="Times New Roman" w:hAnsi="Times New Roman" w:cs="Times New Roman"/>
          <w:sz w:val="24"/>
        </w:rPr>
      </w:pPr>
      <w:r w:rsidRPr="00BE34CB">
        <w:rPr>
          <w:rFonts w:ascii="Times New Roman" w:eastAsia="Times New Roman" w:hAnsi="Times New Roman" w:cs="Times New Roman"/>
          <w:sz w:val="24"/>
        </w:rPr>
        <w:t>• Impact on Indigenous Students: Rhea, et al., (2012) reports the data that shows the improvements of student attendance, numeracy and literacy rates, and post school qualification completions. During the period 2006 - 2018, the rate of completion of Year 12 or AQF II or equivalent increased from 47.4 percent to 69 percent. Similar gains were seen through national literacy and numeracy assessments, particularly through the older years being assessed, Year 7 and Year 9. (Rhea, 2012)</w:t>
      </w:r>
    </w:p>
    <w:p w14:paraId="317B4914" w14:textId="0A79F70E" w:rsidR="006C1715" w:rsidRDefault="006C1715" w:rsidP="006C1715">
      <w:pPr>
        <w:tabs>
          <w:tab w:val="left" w:pos="568"/>
        </w:tabs>
        <w:spacing w:after="0" w:line="480" w:lineRule="auto"/>
        <w:rPr>
          <w:rFonts w:ascii="Times New Roman" w:eastAsia="Times New Roman" w:hAnsi="Times New Roman" w:cs="Times New Roman"/>
          <w:sz w:val="24"/>
        </w:rPr>
      </w:pPr>
    </w:p>
    <w:p w14:paraId="040788B1" w14:textId="30138F0C" w:rsidR="00493ADE" w:rsidRDefault="00493ADE" w:rsidP="006C1715">
      <w:pPr>
        <w:tabs>
          <w:tab w:val="left" w:pos="568"/>
        </w:tabs>
        <w:spacing w:after="0" w:line="480" w:lineRule="auto"/>
        <w:rPr>
          <w:rFonts w:ascii="Times New Roman" w:eastAsia="Times New Roman" w:hAnsi="Times New Roman" w:cs="Times New Roman"/>
          <w:sz w:val="24"/>
        </w:rPr>
      </w:pPr>
    </w:p>
    <w:p w14:paraId="7963814B" w14:textId="79641473" w:rsidR="00493ADE" w:rsidRDefault="00493ADE" w:rsidP="006C1715">
      <w:pPr>
        <w:tabs>
          <w:tab w:val="left" w:pos="568"/>
        </w:tabs>
        <w:spacing w:after="0" w:line="480" w:lineRule="auto"/>
        <w:rPr>
          <w:rFonts w:ascii="Times New Roman" w:eastAsia="Times New Roman" w:hAnsi="Times New Roman" w:cs="Times New Roman"/>
          <w:sz w:val="24"/>
        </w:rPr>
      </w:pPr>
    </w:p>
    <w:p w14:paraId="0F7189E0" w14:textId="11C300DD" w:rsidR="00493ADE" w:rsidRDefault="00493ADE" w:rsidP="006C1715">
      <w:pPr>
        <w:tabs>
          <w:tab w:val="left" w:pos="568"/>
        </w:tabs>
        <w:spacing w:after="0" w:line="480" w:lineRule="auto"/>
        <w:rPr>
          <w:rFonts w:ascii="Times New Roman" w:eastAsia="Times New Roman" w:hAnsi="Times New Roman" w:cs="Times New Roman"/>
          <w:sz w:val="24"/>
        </w:rPr>
      </w:pPr>
    </w:p>
    <w:p w14:paraId="0104D164" w14:textId="30E19829" w:rsidR="00493ADE" w:rsidRDefault="00493ADE" w:rsidP="006C1715">
      <w:pPr>
        <w:tabs>
          <w:tab w:val="left" w:pos="568"/>
        </w:tabs>
        <w:spacing w:after="0" w:line="480" w:lineRule="auto"/>
        <w:rPr>
          <w:rFonts w:ascii="Times New Roman" w:eastAsia="Times New Roman" w:hAnsi="Times New Roman" w:cs="Times New Roman"/>
          <w:sz w:val="24"/>
        </w:rPr>
      </w:pPr>
    </w:p>
    <w:p w14:paraId="59972487" w14:textId="166126E6" w:rsidR="00493ADE" w:rsidRDefault="00493ADE" w:rsidP="006C1715">
      <w:pPr>
        <w:tabs>
          <w:tab w:val="left" w:pos="568"/>
        </w:tabs>
        <w:spacing w:after="0" w:line="480" w:lineRule="auto"/>
        <w:rPr>
          <w:rFonts w:ascii="Times New Roman" w:eastAsia="Times New Roman" w:hAnsi="Times New Roman" w:cs="Times New Roman"/>
          <w:sz w:val="24"/>
        </w:rPr>
      </w:pPr>
    </w:p>
    <w:p w14:paraId="281E0B3D" w14:textId="23A1FA27" w:rsidR="00493ADE" w:rsidRDefault="00493ADE" w:rsidP="006C1715">
      <w:pPr>
        <w:tabs>
          <w:tab w:val="left" w:pos="568"/>
        </w:tabs>
        <w:spacing w:after="0" w:line="480" w:lineRule="auto"/>
        <w:rPr>
          <w:rFonts w:ascii="Times New Roman" w:eastAsia="Times New Roman" w:hAnsi="Times New Roman" w:cs="Times New Roman"/>
          <w:sz w:val="24"/>
        </w:rPr>
      </w:pPr>
    </w:p>
    <w:p w14:paraId="18067F97" w14:textId="4C597A07" w:rsidR="00493ADE" w:rsidRDefault="00493ADE" w:rsidP="006C1715">
      <w:pPr>
        <w:tabs>
          <w:tab w:val="left" w:pos="568"/>
        </w:tabs>
        <w:spacing w:after="0" w:line="480" w:lineRule="auto"/>
        <w:rPr>
          <w:rFonts w:ascii="Times New Roman" w:eastAsia="Times New Roman" w:hAnsi="Times New Roman" w:cs="Times New Roman"/>
          <w:sz w:val="24"/>
        </w:rPr>
      </w:pPr>
    </w:p>
    <w:p w14:paraId="61DFD7CD" w14:textId="29BB11C0" w:rsidR="00493ADE" w:rsidRDefault="00493ADE" w:rsidP="006C1715">
      <w:pPr>
        <w:tabs>
          <w:tab w:val="left" w:pos="568"/>
        </w:tabs>
        <w:spacing w:after="0" w:line="480" w:lineRule="auto"/>
        <w:rPr>
          <w:rFonts w:ascii="Times New Roman" w:eastAsia="Times New Roman" w:hAnsi="Times New Roman" w:cs="Times New Roman"/>
          <w:sz w:val="24"/>
        </w:rPr>
      </w:pPr>
    </w:p>
    <w:p w14:paraId="61AF5BB5" w14:textId="77777777" w:rsidR="006C1715" w:rsidRDefault="006C1715" w:rsidP="003B23A6">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0703E3C8" w14:textId="7A3F2B58" w:rsid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Australia. Department of Education, Science and Training (DEST) Hugh Watson Consulting (Australia). (2003). Final report of the national evaluation of National Indigenous English Literacy and Numeracy Strategy (NIELNS).</w:t>
      </w:r>
    </w:p>
    <w:p w14:paraId="00C1540C" w14:textId="363078AE" w:rsidR="00493ADE"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Commonwealth Government of Australia. (2000). The National Indigenous English Literacy and Numeracy Strategy, 2000–2004.</w:t>
      </w:r>
    </w:p>
    <w:p w14:paraId="7C926DE5" w14:textId="5201F8C8" w:rsidR="00493ADE"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Council, A. E. (1989). The Hobart declaration on schooling. Retrieved, 1, 2005.</w:t>
      </w:r>
      <w:r w:rsidR="003B23A6">
        <w:rPr>
          <w:rFonts w:ascii="Times New Roman" w:eastAsia="Times New Roman" w:hAnsi="Times New Roman" w:cs="Times New Roman"/>
          <w:sz w:val="24"/>
        </w:rPr>
        <w:t xml:space="preserve"> </w:t>
      </w:r>
      <w:hyperlink r:id="rId14" w:history="1">
        <w:r w:rsidR="003B23A6">
          <w:rPr>
            <w:rStyle w:val="Hyperlink"/>
            <w:rFonts w:ascii="Times New Roman" w:eastAsia="Times New Roman" w:hAnsi="Times New Roman" w:cs="Times New Roman"/>
            <w:sz w:val="24"/>
          </w:rPr>
          <w:t>http://www.educationcouncil.edu.au/EC/TheHobartDeclarationonSchooling1989.aspx</w:t>
        </w:r>
      </w:hyperlink>
      <w:r w:rsidR="003B23A6">
        <w:rPr>
          <w:rFonts w:ascii="Times New Roman" w:eastAsia="Times New Roman" w:hAnsi="Times New Roman" w:cs="Times New Roman"/>
          <w:sz w:val="24"/>
        </w:rPr>
        <w:t xml:space="preserve"> </w:t>
      </w:r>
    </w:p>
    <w:p w14:paraId="149B26F4" w14:textId="77777777" w:rsidR="003B23A6" w:rsidRPr="00493ADE" w:rsidRDefault="003B23A6" w:rsidP="003B23A6">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de Plevitz, L. (2006). No school, no funds: shared responsibility agreements and Indigenous education. </w:t>
      </w:r>
      <w:r w:rsidRPr="00493ADE">
        <w:rPr>
          <w:rFonts w:ascii="Times New Roman" w:eastAsia="Times New Roman" w:hAnsi="Times New Roman" w:cs="Times New Roman"/>
          <w:i/>
          <w:iCs/>
          <w:sz w:val="24"/>
        </w:rPr>
        <w:t>Indigenous Law Bulletin</w:t>
      </w:r>
      <w:r w:rsidRPr="00493ADE">
        <w:rPr>
          <w:rFonts w:ascii="Times New Roman" w:eastAsia="Times New Roman" w:hAnsi="Times New Roman" w:cs="Times New Roman"/>
          <w:sz w:val="24"/>
        </w:rPr>
        <w:t>, 6(22), 16.</w:t>
      </w:r>
    </w:p>
    <w:p w14:paraId="75572292" w14:textId="66BE3597" w:rsidR="006C1715" w:rsidRDefault="00BE34CB" w:rsidP="006C1715">
      <w:pPr>
        <w:tabs>
          <w:tab w:val="left" w:pos="568"/>
        </w:tabs>
        <w:spacing w:after="0" w:line="480" w:lineRule="auto"/>
        <w:ind w:left="567" w:hanging="567"/>
        <w:rPr>
          <w:rFonts w:ascii="Times New Roman" w:eastAsia="Times New Roman" w:hAnsi="Times New Roman" w:cs="Times New Roman"/>
          <w:sz w:val="24"/>
        </w:rPr>
      </w:pPr>
      <w:r w:rsidRPr="00BE34CB">
        <w:rPr>
          <w:rFonts w:ascii="Times New Roman" w:eastAsia="Times New Roman" w:hAnsi="Times New Roman" w:cs="Times New Roman"/>
          <w:sz w:val="24"/>
        </w:rPr>
        <w:t xml:space="preserve">Department of Education. Northern Territory Government. (1999) </w:t>
      </w:r>
      <w:r w:rsidRPr="00493ADE">
        <w:rPr>
          <w:rFonts w:ascii="Times New Roman" w:eastAsia="Times New Roman" w:hAnsi="Times New Roman" w:cs="Times New Roman"/>
          <w:i/>
          <w:iCs/>
          <w:sz w:val="24"/>
        </w:rPr>
        <w:t>English as a Second Language Policy: Transition – Year 12.</w:t>
      </w:r>
      <w:r w:rsidR="00493ADE">
        <w:rPr>
          <w:rFonts w:ascii="Times New Roman" w:eastAsia="Times New Roman" w:hAnsi="Times New Roman" w:cs="Times New Roman"/>
          <w:sz w:val="24"/>
        </w:rPr>
        <w:t xml:space="preserve"> </w:t>
      </w:r>
      <w:hyperlink r:id="rId15" w:history="1">
        <w:r w:rsidR="00493ADE" w:rsidRPr="00F55172">
          <w:rPr>
            <w:rStyle w:val="Hyperlink"/>
            <w:rFonts w:ascii="Times New Roman" w:eastAsia="Times New Roman" w:hAnsi="Times New Roman" w:cs="Times New Roman"/>
            <w:sz w:val="24"/>
          </w:rPr>
          <w:t>https://education.nt.gov.au/ESL_introduction.pdf</w:t>
        </w:r>
      </w:hyperlink>
      <w:r w:rsidR="00493ADE">
        <w:rPr>
          <w:rFonts w:ascii="Times New Roman" w:eastAsia="Times New Roman" w:hAnsi="Times New Roman" w:cs="Times New Roman"/>
          <w:sz w:val="24"/>
        </w:rPr>
        <w:t xml:space="preserve"> </w:t>
      </w:r>
    </w:p>
    <w:p w14:paraId="61E17AA7" w14:textId="0A2801DD" w:rsidR="00493ADE"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Department of Employment Education and Training. (1989). National Aboriginal and Torres Strait Islander education policy: Joint policy statement. </w:t>
      </w:r>
      <w:hyperlink r:id="rId16" w:history="1">
        <w:r>
          <w:rPr>
            <w:rStyle w:val="Hyperlink"/>
            <w:rFonts w:ascii="Times New Roman" w:eastAsia="Times New Roman" w:hAnsi="Times New Roman" w:cs="Times New Roman"/>
            <w:sz w:val="24"/>
          </w:rPr>
          <w:t>https://www.dss.gov.au/aboriginal_and_torres_strait_islander_education_policy.pdf</w:t>
        </w:r>
      </w:hyperlink>
      <w:r>
        <w:rPr>
          <w:rFonts w:ascii="Times New Roman" w:eastAsia="Times New Roman" w:hAnsi="Times New Roman" w:cs="Times New Roman"/>
          <w:sz w:val="24"/>
        </w:rPr>
        <w:t xml:space="preserve"> </w:t>
      </w:r>
    </w:p>
    <w:p w14:paraId="21722853" w14:textId="771FE216" w:rsidR="00493ADE"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Deslandes, B. S. (1979). Homeland Centres education in the Maningrida (NT) District. Aboriginal Child at School, 7(2), 15.</w:t>
      </w:r>
    </w:p>
    <w:p w14:paraId="508D70DA" w14:textId="15A6D415" w:rsidR="00493ADE"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Kelly, J., &amp; Pohl, B. (2018). Using structured positive and negative reinforcement to change student behavior in educational settings in order to achieve student academic success. </w:t>
      </w:r>
      <w:r w:rsidRPr="00493ADE">
        <w:rPr>
          <w:rFonts w:ascii="Times New Roman" w:eastAsia="Times New Roman" w:hAnsi="Times New Roman" w:cs="Times New Roman"/>
          <w:i/>
          <w:iCs/>
          <w:sz w:val="24"/>
        </w:rPr>
        <w:t>Multidisciplinary Journal for Education, Social and Technological Sciences</w:t>
      </w:r>
      <w:r w:rsidRPr="00493ADE">
        <w:rPr>
          <w:rFonts w:ascii="Times New Roman" w:eastAsia="Times New Roman" w:hAnsi="Times New Roman" w:cs="Times New Roman"/>
          <w:sz w:val="24"/>
        </w:rPr>
        <w:t xml:space="preserve">, 5(1), 17-29. </w:t>
      </w:r>
      <w:hyperlink r:id="rId17" w:history="1">
        <w:r w:rsidRPr="00F55172">
          <w:rPr>
            <w:rStyle w:val="Hyperlink"/>
            <w:rFonts w:ascii="Times New Roman" w:eastAsia="Times New Roman" w:hAnsi="Times New Roman" w:cs="Times New Roman"/>
            <w:sz w:val="24"/>
          </w:rPr>
          <w:t>https://doi.org/10.4995/muse.2018.6370</w:t>
        </w:r>
      </w:hyperlink>
      <w:r>
        <w:rPr>
          <w:rFonts w:ascii="Times New Roman" w:eastAsia="Times New Roman" w:hAnsi="Times New Roman" w:cs="Times New Roman"/>
          <w:sz w:val="24"/>
        </w:rPr>
        <w:t xml:space="preserve"> </w:t>
      </w:r>
    </w:p>
    <w:p w14:paraId="3C22DE0B" w14:textId="5191F7FB" w:rsidR="00493ADE"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Lea, T., Thompson, H., McRae‐Williams, E., &amp; Wegner, A. (2011). Policy fuzz and fuzzy logic: Researching contemporary Indigenous education and parent–school engagement </w:t>
      </w:r>
      <w:r w:rsidRPr="00493ADE">
        <w:rPr>
          <w:rFonts w:ascii="Times New Roman" w:eastAsia="Times New Roman" w:hAnsi="Times New Roman" w:cs="Times New Roman"/>
          <w:sz w:val="24"/>
        </w:rPr>
        <w:lastRenderedPageBreak/>
        <w:t xml:space="preserve">in north Australia. </w:t>
      </w:r>
      <w:r w:rsidRPr="00493ADE">
        <w:rPr>
          <w:rFonts w:ascii="Times New Roman" w:eastAsia="Times New Roman" w:hAnsi="Times New Roman" w:cs="Times New Roman"/>
          <w:i/>
          <w:iCs/>
          <w:sz w:val="24"/>
        </w:rPr>
        <w:t>Journal of Education Policy,</w:t>
      </w:r>
      <w:r w:rsidRPr="00493ADE">
        <w:rPr>
          <w:rFonts w:ascii="Times New Roman" w:eastAsia="Times New Roman" w:hAnsi="Times New Roman" w:cs="Times New Roman"/>
          <w:sz w:val="24"/>
        </w:rPr>
        <w:t xml:space="preserve"> 26(3), 321-339. </w:t>
      </w:r>
      <w:hyperlink r:id="rId18" w:history="1">
        <w:r w:rsidRPr="00F55172">
          <w:rPr>
            <w:rStyle w:val="Hyperlink"/>
            <w:rFonts w:ascii="Times New Roman" w:eastAsia="Times New Roman" w:hAnsi="Times New Roman" w:cs="Times New Roman"/>
            <w:sz w:val="24"/>
          </w:rPr>
          <w:t>https://doi.org/10.1080/02680939.2010.509813</w:t>
        </w:r>
      </w:hyperlink>
      <w:r>
        <w:rPr>
          <w:rFonts w:ascii="Times New Roman" w:eastAsia="Times New Roman" w:hAnsi="Times New Roman" w:cs="Times New Roman"/>
          <w:sz w:val="24"/>
        </w:rPr>
        <w:t xml:space="preserve"> </w:t>
      </w:r>
    </w:p>
    <w:p w14:paraId="1D7FE6CB" w14:textId="77777777" w:rsidR="003B23A6" w:rsidRPr="00493ADE" w:rsidRDefault="003B23A6" w:rsidP="003B23A6">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Lehmann, D., Tennant, M. T., Silva, D. T., McAullay, D., Lannigan, F., Coates, H., &amp; Stanley, F. J. (2003). Benefits of swimming pools in two remote Aboriginal communities in Western Australia: intervention study. Bmj, 327(7412), 415-419.</w:t>
      </w:r>
    </w:p>
    <w:p w14:paraId="2AD623A4" w14:textId="0F6610D6" w:rsidR="006C1715" w:rsidRDefault="00493ADE" w:rsidP="006C1715">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Ma Rhea, Z., Anderson, P., &amp; Atkinson, B. (2012). Improving teaching in Aboriginal and Torres Strait Islander education: Australian professional standards for teachers.</w:t>
      </w:r>
    </w:p>
    <w:p w14:paraId="6C117DE9" w14:textId="1E20E3BE" w:rsid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Macoun, A. (2011). Aboriginality and the Northern Territory intervention. </w:t>
      </w:r>
      <w:r w:rsidRPr="00493ADE">
        <w:rPr>
          <w:rFonts w:ascii="Times New Roman" w:eastAsia="Times New Roman" w:hAnsi="Times New Roman" w:cs="Times New Roman"/>
          <w:i/>
          <w:iCs/>
          <w:sz w:val="24"/>
        </w:rPr>
        <w:t>Australian Journal of Political Science</w:t>
      </w:r>
      <w:r w:rsidRPr="00493ADE">
        <w:rPr>
          <w:rFonts w:ascii="Times New Roman" w:eastAsia="Times New Roman" w:hAnsi="Times New Roman" w:cs="Times New Roman"/>
          <w:sz w:val="24"/>
        </w:rPr>
        <w:t>, 46(3), 519-534.</w:t>
      </w:r>
    </w:p>
    <w:p w14:paraId="6ECDC1EB" w14:textId="1A2709D8" w:rsidR="00493ADE" w:rsidRP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McConaghy, C. (1998). Disrupting reproductive and erasive pedagogies: Educational policy processes in postcolonial Australia. Discourse: studies in the cultural politics of education, 19(3), 341-354.</w:t>
      </w:r>
    </w:p>
    <w:p w14:paraId="1BDFF9D4" w14:textId="536E6B92" w:rsidR="00493ADE" w:rsidRPr="00493ADE" w:rsidRDefault="00493ADE" w:rsidP="00493ADE">
      <w:pPr>
        <w:tabs>
          <w:tab w:val="left" w:pos="568"/>
        </w:tabs>
        <w:spacing w:after="0" w:line="480" w:lineRule="auto"/>
        <w:ind w:left="567" w:hanging="567"/>
        <w:rPr>
          <w:rStyle w:val="Hyperlink"/>
        </w:rPr>
      </w:pPr>
      <w:r w:rsidRPr="00493ADE">
        <w:rPr>
          <w:rFonts w:ascii="Times New Roman" w:eastAsia="Times New Roman" w:hAnsi="Times New Roman" w:cs="Times New Roman"/>
          <w:sz w:val="24"/>
        </w:rPr>
        <w:t xml:space="preserve">Mekarle, A. A. M. (2007). </w:t>
      </w:r>
      <w:r w:rsidRPr="00493ADE">
        <w:rPr>
          <w:rFonts w:ascii="Times New Roman" w:eastAsia="Times New Roman" w:hAnsi="Times New Roman" w:cs="Times New Roman"/>
          <w:i/>
          <w:iCs/>
          <w:sz w:val="24"/>
        </w:rPr>
        <w:t>Little Children are Sacred. Report.</w:t>
      </w:r>
      <w:r>
        <w:rPr>
          <w:rFonts w:ascii="Times New Roman" w:eastAsia="Times New Roman" w:hAnsi="Times New Roman" w:cs="Times New Roman"/>
          <w:sz w:val="24"/>
        </w:rPr>
        <w:t xml:space="preserve"> </w:t>
      </w:r>
      <w:r w:rsidRPr="00493ADE">
        <w:rPr>
          <w:rStyle w:val="Hyperlink"/>
          <w:rFonts w:ascii="Times New Roman" w:eastAsia="Times New Roman" w:hAnsi="Times New Roman" w:cs="Times New Roman"/>
          <w:sz w:val="24"/>
        </w:rPr>
        <w:t>http://www.inquirysaac.nt.gov.au/pdf/bipacsa_final_report.pdf</w:t>
      </w:r>
    </w:p>
    <w:p w14:paraId="409D02D5" w14:textId="0DB03AF1" w:rsidR="00493ADE" w:rsidRP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Nakata, M. (1995). Culture in education: A political strategy for us or for them?. Ngoonjook, (11), 40.</w:t>
      </w:r>
    </w:p>
    <w:p w14:paraId="70CEFCD4" w14:textId="413EB7E0" w:rsidR="00493ADE" w:rsidRP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Parliament of Australia. (n.d.) Chapter 2 - Parental and Community Support and Awareness. </w:t>
      </w:r>
      <w:hyperlink r:id="rId19" w:anchor=":~:text=2.2%20The%20Aboriginal%20Student%20Support,involvement%20in%20education%5B12%5D" w:history="1">
        <w:r>
          <w:rPr>
            <w:rStyle w:val="Hyperlink"/>
            <w:rFonts w:ascii="Times New Roman" w:eastAsia="Times New Roman" w:hAnsi="Times New Roman" w:cs="Times New Roman"/>
            <w:sz w:val="24"/>
          </w:rPr>
          <w:t>https://www.aph.gov.au/Senate/indigenoused</w:t>
        </w:r>
      </w:hyperlink>
      <w:r>
        <w:rPr>
          <w:rFonts w:ascii="Times New Roman" w:eastAsia="Times New Roman" w:hAnsi="Times New Roman" w:cs="Times New Roman"/>
          <w:sz w:val="24"/>
        </w:rPr>
        <w:t xml:space="preserve"> </w:t>
      </w:r>
    </w:p>
    <w:p w14:paraId="59A095D1" w14:textId="1D3166F2" w:rsid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Taylor, A., &amp; Carson, D. (2009). Indigenous mobility and the Northern Territory emergency response. People and Place, 17(1), 29.</w:t>
      </w:r>
    </w:p>
    <w:p w14:paraId="0B471C9F" w14:textId="05E6EA66" w:rsidR="00493ADE" w:rsidRDefault="00493ADE" w:rsidP="00493ADE">
      <w:pPr>
        <w:tabs>
          <w:tab w:val="left" w:pos="568"/>
        </w:tabs>
        <w:spacing w:after="0" w:line="480" w:lineRule="auto"/>
        <w:ind w:left="567" w:hanging="567"/>
        <w:rPr>
          <w:rFonts w:ascii="Times New Roman" w:eastAsia="Times New Roman" w:hAnsi="Times New Roman" w:cs="Times New Roman"/>
          <w:sz w:val="24"/>
        </w:rPr>
      </w:pPr>
      <w:r w:rsidRPr="00493ADE">
        <w:rPr>
          <w:rFonts w:ascii="Times New Roman" w:eastAsia="Times New Roman" w:hAnsi="Times New Roman" w:cs="Times New Roman"/>
          <w:sz w:val="24"/>
        </w:rPr>
        <w:t xml:space="preserve">van Gelderen, B., &amp; Guthadjaka, K. (2019). School is home, home as school: Yolngu 'on country’ and ‘through country place-based education from Gawa Homeland. </w:t>
      </w:r>
      <w:r w:rsidRPr="00493ADE">
        <w:rPr>
          <w:rFonts w:ascii="Times New Roman" w:eastAsia="Times New Roman" w:hAnsi="Times New Roman" w:cs="Times New Roman"/>
          <w:i/>
          <w:iCs/>
          <w:sz w:val="24"/>
        </w:rPr>
        <w:t>Australian and International Journal of Rural Education</w:t>
      </w:r>
      <w:r w:rsidRPr="00493ADE">
        <w:rPr>
          <w:rFonts w:ascii="Times New Roman" w:eastAsia="Times New Roman" w:hAnsi="Times New Roman" w:cs="Times New Roman"/>
          <w:sz w:val="24"/>
        </w:rPr>
        <w:t>, 29(3), 56.</w:t>
      </w:r>
    </w:p>
    <w:sectPr w:rsidR="00493ADE" w:rsidSect="007D181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5DDF0" w14:textId="77777777" w:rsidR="009C7A2B" w:rsidRDefault="009C7A2B" w:rsidP="00EA6B31">
      <w:pPr>
        <w:spacing w:after="0" w:line="240" w:lineRule="auto"/>
      </w:pPr>
      <w:r>
        <w:separator/>
      </w:r>
    </w:p>
  </w:endnote>
  <w:endnote w:type="continuationSeparator" w:id="0">
    <w:p w14:paraId="245F5CA2" w14:textId="77777777" w:rsidR="009C7A2B" w:rsidRDefault="009C7A2B"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2CB4A" w14:textId="77777777" w:rsidR="009C7A2B" w:rsidRDefault="009C7A2B" w:rsidP="00EA6B31">
      <w:pPr>
        <w:spacing w:after="0" w:line="240" w:lineRule="auto"/>
      </w:pPr>
      <w:r>
        <w:separator/>
      </w:r>
    </w:p>
  </w:footnote>
  <w:footnote w:type="continuationSeparator" w:id="0">
    <w:p w14:paraId="0B7BAAD1" w14:textId="77777777" w:rsidR="009C7A2B" w:rsidRDefault="009C7A2B"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1204"/>
    <w:multiLevelType w:val="hybridMultilevel"/>
    <w:tmpl w:val="B9E05330"/>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1" w15:restartNumberingAfterBreak="0">
    <w:nsid w:val="6A8661E6"/>
    <w:multiLevelType w:val="hybridMultilevel"/>
    <w:tmpl w:val="25685768"/>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285B6B"/>
    <w:rsid w:val="002F73C1"/>
    <w:rsid w:val="003B23A6"/>
    <w:rsid w:val="00493ADE"/>
    <w:rsid w:val="005C57A5"/>
    <w:rsid w:val="0061671F"/>
    <w:rsid w:val="00655143"/>
    <w:rsid w:val="006C1715"/>
    <w:rsid w:val="007D1816"/>
    <w:rsid w:val="00807D5D"/>
    <w:rsid w:val="0085456C"/>
    <w:rsid w:val="00985B0F"/>
    <w:rsid w:val="009B07D6"/>
    <w:rsid w:val="009B2747"/>
    <w:rsid w:val="009C21D6"/>
    <w:rsid w:val="009C7A2B"/>
    <w:rsid w:val="00B046CD"/>
    <w:rsid w:val="00BD1F9E"/>
    <w:rsid w:val="00BE34CB"/>
    <w:rsid w:val="00D11B65"/>
    <w:rsid w:val="00D317C6"/>
    <w:rsid w:val="00DE2FEE"/>
    <w:rsid w:val="00EA0F4B"/>
    <w:rsid w:val="00EA6B31"/>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493ADE"/>
    <w:rPr>
      <w:color w:val="0000FF" w:themeColor="hyperlink"/>
      <w:u w:val="single"/>
    </w:rPr>
  </w:style>
  <w:style w:type="character" w:styleId="UnresolvedMention">
    <w:name w:val="Unresolved Mention"/>
    <w:basedOn w:val="DefaultParagraphFont"/>
    <w:uiPriority w:val="99"/>
    <w:semiHidden/>
    <w:unhideWhenUsed/>
    <w:rsid w:val="00493ADE"/>
    <w:rPr>
      <w:color w:val="605E5C"/>
      <w:shd w:val="clear" w:color="auto" w:fill="E1DFDD"/>
    </w:rPr>
  </w:style>
  <w:style w:type="paragraph" w:styleId="ListParagraph">
    <w:name w:val="List Paragraph"/>
    <w:basedOn w:val="Normal"/>
    <w:uiPriority w:val="34"/>
    <w:qFormat/>
    <w:rsid w:val="00DE2FEE"/>
    <w:pPr>
      <w:ind w:left="720"/>
      <w:contextualSpacing/>
    </w:pPr>
  </w:style>
  <w:style w:type="paragraph" w:styleId="BalloonText">
    <w:name w:val="Balloon Text"/>
    <w:basedOn w:val="Normal"/>
    <w:link w:val="BalloonTextChar"/>
    <w:uiPriority w:val="99"/>
    <w:semiHidden/>
    <w:unhideWhenUsed/>
    <w:rsid w:val="00BD1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F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468313">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728532379">
      <w:bodyDiv w:val="1"/>
      <w:marLeft w:val="0"/>
      <w:marRight w:val="0"/>
      <w:marTop w:val="0"/>
      <w:marBottom w:val="0"/>
      <w:divBdr>
        <w:top w:val="none" w:sz="0" w:space="0" w:color="auto"/>
        <w:left w:val="none" w:sz="0" w:space="0" w:color="auto"/>
        <w:bottom w:val="none" w:sz="0" w:space="0" w:color="auto"/>
        <w:right w:val="none" w:sz="0" w:space="0" w:color="auto"/>
      </w:divBdr>
    </w:div>
    <w:div w:id="180311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hyperlink" Target="https://doi.org/10.1080/02680939.2010.5098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yperlink" Target="https://doi.org/10.4995/muse.2018.6370" TargetMode="External"/><Relationship Id="rId2" Type="http://schemas.openxmlformats.org/officeDocument/2006/relationships/styles" Target="styles.xml"/><Relationship Id="rId16" Type="http://schemas.openxmlformats.org/officeDocument/2006/relationships/hyperlink" Target="https://www.dss.gov.au/sites/default/files/documents/05_2015/national_aboriginal_and_torres_strait_islander_education_policy.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education.nt.gov.au/ESL_introduction.pdf" TargetMode="External"/><Relationship Id="rId10" Type="http://schemas.openxmlformats.org/officeDocument/2006/relationships/diagramLayout" Target="diagrams/layout1.xml"/><Relationship Id="rId19" Type="http://schemas.openxmlformats.org/officeDocument/2006/relationships/hyperlink" Target="https://www.aph.gov.au/Senate/Education_Employment_and_Workplace_Relations/Completed_inquiries/2004-07/indigenoused/report/c02"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www.educationcouncil.edu.au/EC-Publications/EC-Publications-archive/EC-The-Hobart-Declaration-on-Schooling-1989.aspx" TargetMode="External"/></Relationships>
</file>

<file path=word/diagrams/_rels/data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7D1963-5B08-4ED8-8F17-EB31DF71A7EC}" type="doc">
      <dgm:prSet loTypeId="urn:microsoft.com/office/officeart/2005/8/layout/hProcess11" loCatId="process" qsTypeId="urn:microsoft.com/office/officeart/2005/8/quickstyle/simple1" qsCatId="simple" csTypeId="urn:microsoft.com/office/officeart/2005/8/colors/accent1_2" csCatId="accent1" phldr="1"/>
      <dgm:spPr/>
    </dgm:pt>
    <dgm:pt modelId="{A08CBCCA-1B26-4B9D-81EC-BD85D5030CD1}">
      <dgm:prSet phldrT="[Text]"/>
      <dgm:spPr/>
      <dgm:t>
        <a:bodyPr/>
        <a:lstStyle/>
        <a:p>
          <a:r>
            <a:rPr lang="en-AU"/>
            <a:t>The Hobart Declaration on Schooling. 1989</a:t>
          </a:r>
        </a:p>
      </dgm:t>
    </dgm:pt>
    <dgm:pt modelId="{963FC5CC-3F5A-49BC-8C39-789268282B10}" type="parTrans" cxnId="{F27A63AE-C164-4F07-9C68-AD1EBA375D76}">
      <dgm:prSet/>
      <dgm:spPr/>
      <dgm:t>
        <a:bodyPr/>
        <a:lstStyle/>
        <a:p>
          <a:endParaRPr lang="en-AU"/>
        </a:p>
      </dgm:t>
    </dgm:pt>
    <dgm:pt modelId="{F0AB8FF1-786F-4663-A2F2-60007C4675D5}" type="sibTrans" cxnId="{F27A63AE-C164-4F07-9C68-AD1EBA375D76}">
      <dgm:prSet/>
      <dgm:spPr/>
      <dgm:t>
        <a:bodyPr/>
        <a:lstStyle/>
        <a:p>
          <a:endParaRPr lang="en-AU"/>
        </a:p>
      </dgm:t>
    </dgm:pt>
    <dgm:pt modelId="{581B3DD6-B3C3-42E7-B73F-530C02F51DA8}">
      <dgm:prSet phldrT="[Text]"/>
      <dgm:spPr/>
      <dgm:t>
        <a:bodyPr/>
        <a:lstStyle/>
        <a:p>
          <a:r>
            <a:rPr lang="en-AU" b="0" i="0" u="none"/>
            <a:t>National Aboriginal and Torres Strait Islander Education Policy. 1989</a:t>
          </a:r>
          <a:endParaRPr lang="en-AU"/>
        </a:p>
      </dgm:t>
    </dgm:pt>
    <dgm:pt modelId="{07FC70F2-4DF8-44B3-8466-AD529136B546}" type="parTrans" cxnId="{923C891E-A5DA-4E76-B77A-3B2C30627671}">
      <dgm:prSet/>
      <dgm:spPr/>
      <dgm:t>
        <a:bodyPr/>
        <a:lstStyle/>
        <a:p>
          <a:endParaRPr lang="en-AU"/>
        </a:p>
      </dgm:t>
    </dgm:pt>
    <dgm:pt modelId="{33545D0B-2075-473F-8C20-5EAC54387925}" type="sibTrans" cxnId="{923C891E-A5DA-4E76-B77A-3B2C30627671}">
      <dgm:prSet/>
      <dgm:spPr/>
      <dgm:t>
        <a:bodyPr/>
        <a:lstStyle/>
        <a:p>
          <a:endParaRPr lang="en-AU"/>
        </a:p>
      </dgm:t>
    </dgm:pt>
    <dgm:pt modelId="{740BAFC2-ED10-4FBD-8B6D-C775384F34D6}">
      <dgm:prSet phldrT="[Text]"/>
      <dgm:spPr/>
      <dgm:t>
        <a:bodyPr/>
        <a:lstStyle/>
        <a:p>
          <a:r>
            <a:rPr lang="en-AU"/>
            <a:t>Aboriginal Student Support and Parent Awareness (ASSPA). 1990</a:t>
          </a:r>
        </a:p>
      </dgm:t>
    </dgm:pt>
    <dgm:pt modelId="{37EE733E-B589-4CD7-8BAA-E16FD0B285BB}" type="sibTrans" cxnId="{CCE09494-D2C2-4E36-96DF-B5355AC6EAC3}">
      <dgm:prSet/>
      <dgm:spPr/>
      <dgm:t>
        <a:bodyPr/>
        <a:lstStyle/>
        <a:p>
          <a:endParaRPr lang="en-AU"/>
        </a:p>
      </dgm:t>
    </dgm:pt>
    <dgm:pt modelId="{8C7B777F-9857-482C-9C5A-9C44F4B5829D}" type="parTrans" cxnId="{CCE09494-D2C2-4E36-96DF-B5355AC6EAC3}">
      <dgm:prSet/>
      <dgm:spPr/>
      <dgm:t>
        <a:bodyPr/>
        <a:lstStyle/>
        <a:p>
          <a:endParaRPr lang="en-AU"/>
        </a:p>
      </dgm:t>
    </dgm:pt>
    <dgm:pt modelId="{1259C1E2-78EB-4B2D-B0EC-0C7C0C7C3167}">
      <dgm:prSet phldrT="[Text]"/>
      <dgm:spPr/>
      <dgm:t>
        <a:bodyPr/>
        <a:lstStyle/>
        <a:p>
          <a:r>
            <a:rPr lang="en-AU"/>
            <a:t>Establishment of Homeland Learning Centres. 1998</a:t>
          </a:r>
        </a:p>
      </dgm:t>
    </dgm:pt>
    <dgm:pt modelId="{DB90B81C-688C-4505-BE87-177136CB3CA3}" type="parTrans" cxnId="{ED9D1BB9-E3A7-4EB2-B46F-1FBB8F21598F}">
      <dgm:prSet/>
      <dgm:spPr/>
      <dgm:t>
        <a:bodyPr/>
        <a:lstStyle/>
        <a:p>
          <a:endParaRPr lang="en-AU"/>
        </a:p>
      </dgm:t>
    </dgm:pt>
    <dgm:pt modelId="{A539E5DE-754D-43B2-8D65-C1B6E9CCAA04}" type="sibTrans" cxnId="{ED9D1BB9-E3A7-4EB2-B46F-1FBB8F21598F}">
      <dgm:prSet/>
      <dgm:spPr/>
      <dgm:t>
        <a:bodyPr/>
        <a:lstStyle/>
        <a:p>
          <a:endParaRPr lang="en-AU"/>
        </a:p>
      </dgm:t>
    </dgm:pt>
    <dgm:pt modelId="{DA1FC56C-601A-460B-AD59-46D9BBE4861C}">
      <dgm:prSet phldrT="[Text]"/>
      <dgm:spPr/>
      <dgm:t>
        <a:bodyPr/>
        <a:lstStyle/>
        <a:p>
          <a:r>
            <a:rPr lang="en-AU" b="0" i="0" u="none"/>
            <a:t>National Indigenous English Literacy and Numeracy Strategy (NIELNS). 2000</a:t>
          </a:r>
          <a:endParaRPr lang="en-AU"/>
        </a:p>
      </dgm:t>
    </dgm:pt>
    <dgm:pt modelId="{B853A703-9B1E-4981-B5FB-9EC7DE935438}" type="parTrans" cxnId="{035ED6AD-A57E-48B6-A5C3-F0188255E99A}">
      <dgm:prSet/>
      <dgm:spPr/>
      <dgm:t>
        <a:bodyPr/>
        <a:lstStyle/>
        <a:p>
          <a:endParaRPr lang="en-AU"/>
        </a:p>
      </dgm:t>
    </dgm:pt>
    <dgm:pt modelId="{96544737-B4C5-4E57-8331-CA656FE95852}" type="sibTrans" cxnId="{035ED6AD-A57E-48B6-A5C3-F0188255E99A}">
      <dgm:prSet/>
      <dgm:spPr/>
      <dgm:t>
        <a:bodyPr/>
        <a:lstStyle/>
        <a:p>
          <a:endParaRPr lang="en-AU"/>
        </a:p>
      </dgm:t>
    </dgm:pt>
    <dgm:pt modelId="{540982C5-4FBF-4A3B-966E-B888DE37A575}">
      <dgm:prSet phldrT="[Text]"/>
      <dgm:spPr/>
      <dgm:t>
        <a:bodyPr/>
        <a:lstStyle/>
        <a:p>
          <a:r>
            <a:rPr lang="en-AU" b="0" i="0" u="none"/>
            <a:t>Parent School Partnerships Initiative. 2000</a:t>
          </a:r>
          <a:endParaRPr lang="en-AU"/>
        </a:p>
      </dgm:t>
    </dgm:pt>
    <dgm:pt modelId="{E62D6099-8DE8-4E28-AA2F-597B9D023A5A}" type="parTrans" cxnId="{CB83E4A0-2F5D-46F3-827F-CA524BB24AA8}">
      <dgm:prSet/>
      <dgm:spPr/>
      <dgm:t>
        <a:bodyPr/>
        <a:lstStyle/>
        <a:p>
          <a:endParaRPr lang="en-AU"/>
        </a:p>
      </dgm:t>
    </dgm:pt>
    <dgm:pt modelId="{80AE00E9-0F33-4558-8CA4-91DC6F629082}" type="sibTrans" cxnId="{CB83E4A0-2F5D-46F3-827F-CA524BB24AA8}">
      <dgm:prSet/>
      <dgm:spPr/>
      <dgm:t>
        <a:bodyPr/>
        <a:lstStyle/>
        <a:p>
          <a:endParaRPr lang="en-AU"/>
        </a:p>
      </dgm:t>
    </dgm:pt>
    <dgm:pt modelId="{2D6013CD-29DD-4C3E-B58E-636B0AA76E15}">
      <dgm:prSet phldrT="[Text]"/>
      <dgm:spPr/>
      <dgm:t>
        <a:bodyPr/>
        <a:lstStyle/>
        <a:p>
          <a:r>
            <a:rPr lang="en-AU" b="0" i="0" u="none"/>
            <a:t>Shared Responsibility Agreement Initiative. 2003</a:t>
          </a:r>
          <a:endParaRPr lang="en-AU"/>
        </a:p>
      </dgm:t>
    </dgm:pt>
    <dgm:pt modelId="{970FC42E-1199-489B-A120-9DFC9BD132B6}" type="parTrans" cxnId="{2A5955E7-AB63-445A-A395-F64128FDE533}">
      <dgm:prSet/>
      <dgm:spPr/>
      <dgm:t>
        <a:bodyPr/>
        <a:lstStyle/>
        <a:p>
          <a:endParaRPr lang="en-AU"/>
        </a:p>
      </dgm:t>
    </dgm:pt>
    <dgm:pt modelId="{76046E1D-CEFD-4038-BDED-293697AF3458}" type="sibTrans" cxnId="{2A5955E7-AB63-445A-A395-F64128FDE533}">
      <dgm:prSet/>
      <dgm:spPr/>
      <dgm:t>
        <a:bodyPr/>
        <a:lstStyle/>
        <a:p>
          <a:endParaRPr lang="en-AU"/>
        </a:p>
      </dgm:t>
    </dgm:pt>
    <dgm:pt modelId="{6D43F7BF-3078-4986-A5A7-19AD90A2F647}">
      <dgm:prSet phldrT="[Text]"/>
      <dgm:spPr/>
      <dgm:t>
        <a:bodyPr/>
        <a:lstStyle/>
        <a:p>
          <a:r>
            <a:rPr lang="en-AU" b="0" i="0" u="none"/>
            <a:t>Northern Territory Emergency Response. 2007</a:t>
          </a:r>
          <a:endParaRPr lang="en-AU"/>
        </a:p>
      </dgm:t>
    </dgm:pt>
    <dgm:pt modelId="{65C11FD7-8382-457B-9F68-CB67459A02C1}" type="parTrans" cxnId="{8C38C844-7B0D-4C58-A5D3-F0A2B35A35DF}">
      <dgm:prSet/>
      <dgm:spPr/>
      <dgm:t>
        <a:bodyPr/>
        <a:lstStyle/>
        <a:p>
          <a:endParaRPr lang="en-AU"/>
        </a:p>
      </dgm:t>
    </dgm:pt>
    <dgm:pt modelId="{D8ED7480-5AED-47C9-ACBD-7621E4D6FA1A}" type="sibTrans" cxnId="{8C38C844-7B0D-4C58-A5D3-F0A2B35A35DF}">
      <dgm:prSet/>
      <dgm:spPr/>
      <dgm:t>
        <a:bodyPr/>
        <a:lstStyle/>
        <a:p>
          <a:endParaRPr lang="en-AU"/>
        </a:p>
      </dgm:t>
    </dgm:pt>
    <dgm:pt modelId="{B838A460-55D8-4D4D-80A3-35580E2528C9}">
      <dgm:prSet phldrT="[Text]"/>
      <dgm:spPr/>
      <dgm:t>
        <a:bodyPr/>
        <a:lstStyle/>
        <a:p>
          <a:r>
            <a:rPr lang="en-AU" b="0" i="0" u="none"/>
            <a:t>Aboriginal and Torres Strait Islander Education Action Plan. 2020</a:t>
          </a:r>
          <a:endParaRPr lang="en-AU"/>
        </a:p>
      </dgm:t>
    </dgm:pt>
    <dgm:pt modelId="{BE3F828B-E699-4F16-B6E9-1F127316802C}" type="parTrans" cxnId="{7EE6755A-97C6-4202-8702-FEE922112295}">
      <dgm:prSet/>
      <dgm:spPr/>
      <dgm:t>
        <a:bodyPr/>
        <a:lstStyle/>
        <a:p>
          <a:endParaRPr lang="en-AU"/>
        </a:p>
      </dgm:t>
    </dgm:pt>
    <dgm:pt modelId="{E29EB207-CE3D-434D-B645-F54C23F8C313}" type="sibTrans" cxnId="{7EE6755A-97C6-4202-8702-FEE922112295}">
      <dgm:prSet/>
      <dgm:spPr/>
      <dgm:t>
        <a:bodyPr/>
        <a:lstStyle/>
        <a:p>
          <a:endParaRPr lang="en-AU"/>
        </a:p>
      </dgm:t>
    </dgm:pt>
    <dgm:pt modelId="{DA637333-5BCB-4DC1-BD20-8B3A6DE0A9CE}">
      <dgm:prSet phldrT="[Text]"/>
      <dgm:spPr/>
      <dgm:t>
        <a:bodyPr/>
        <a:lstStyle/>
        <a:p>
          <a:r>
            <a:rPr lang="en-AU" b="0" i="0" u="none"/>
            <a:t>English as a Second Language: Transition to Year 12. 1999</a:t>
          </a:r>
          <a:endParaRPr lang="en-AU"/>
        </a:p>
      </dgm:t>
    </dgm:pt>
    <dgm:pt modelId="{90495059-32AF-4BD8-8C8E-24489CF4AE25}" type="parTrans" cxnId="{DBCC0377-09F3-4CEB-9D9A-406A9E93D4EA}">
      <dgm:prSet/>
      <dgm:spPr/>
      <dgm:t>
        <a:bodyPr/>
        <a:lstStyle/>
        <a:p>
          <a:endParaRPr lang="en-AU"/>
        </a:p>
      </dgm:t>
    </dgm:pt>
    <dgm:pt modelId="{151CD8D5-D75F-4180-B33B-51A4A7ADEE5F}" type="sibTrans" cxnId="{DBCC0377-09F3-4CEB-9D9A-406A9E93D4EA}">
      <dgm:prSet/>
      <dgm:spPr/>
      <dgm:t>
        <a:bodyPr/>
        <a:lstStyle/>
        <a:p>
          <a:endParaRPr lang="en-AU"/>
        </a:p>
      </dgm:t>
    </dgm:pt>
    <dgm:pt modelId="{89B5273D-C493-4B1C-B494-4CAD703A0CEC}" type="pres">
      <dgm:prSet presAssocID="{827D1963-5B08-4ED8-8F17-EB31DF71A7EC}" presName="Name0" presStyleCnt="0">
        <dgm:presLayoutVars>
          <dgm:dir/>
          <dgm:resizeHandles val="exact"/>
        </dgm:presLayoutVars>
      </dgm:prSet>
      <dgm:spPr/>
    </dgm:pt>
    <dgm:pt modelId="{C93720A9-561F-44D4-9EC8-440D673AA871}" type="pres">
      <dgm:prSet presAssocID="{827D1963-5B08-4ED8-8F17-EB31DF71A7EC}" presName="arrow" presStyleLbl="bgShp" presStyleIdx="0" presStyleCnt="1" custScaleY="66368"/>
      <dgm:spPr>
        <a:solidFill>
          <a:schemeClr val="accent1">
            <a:lumMod val="20000"/>
            <a:lumOff val="80000"/>
          </a:schemeClr>
        </a:solidFill>
        <a:ln w="85725" cap="flat" cmpd="thickThin">
          <a:solidFill>
            <a:srgbClr val="00B0F0">
              <a:alpha val="93000"/>
            </a:srgbClr>
          </a:solidFill>
          <a:round/>
        </a:ln>
      </dgm:spPr>
    </dgm:pt>
    <dgm:pt modelId="{37126608-CCB4-4CBA-A4FE-1A5E0AE6CCAA}" type="pres">
      <dgm:prSet presAssocID="{827D1963-5B08-4ED8-8F17-EB31DF71A7EC}" presName="points" presStyleCnt="0"/>
      <dgm:spPr/>
    </dgm:pt>
    <dgm:pt modelId="{F34906B4-3078-4B18-8B5C-8813A4732F03}" type="pres">
      <dgm:prSet presAssocID="{A08CBCCA-1B26-4B9D-81EC-BD85D5030CD1}" presName="compositeA" presStyleCnt="0"/>
      <dgm:spPr/>
    </dgm:pt>
    <dgm:pt modelId="{83FE0854-5BBF-43B1-8A5E-DA189FFEF63F}" type="pres">
      <dgm:prSet presAssocID="{A08CBCCA-1B26-4B9D-81EC-BD85D5030CD1}" presName="textA" presStyleLbl="revTx" presStyleIdx="0" presStyleCnt="10">
        <dgm:presLayoutVars>
          <dgm:bulletEnabled val="1"/>
        </dgm:presLayoutVars>
      </dgm:prSet>
      <dgm:spPr/>
    </dgm:pt>
    <dgm:pt modelId="{74D69EB8-1EF9-4EB9-A299-CF47EFDDEE97}" type="pres">
      <dgm:prSet presAssocID="{A08CBCCA-1B26-4B9D-81EC-BD85D5030CD1}" presName="circleA" presStyleLbl="node1" presStyleIdx="0" presStyleCnt="10"/>
      <dgm:spPr>
        <a:blipFill rotWithShape="0">
          <a:blip xmlns:r="http://schemas.openxmlformats.org/officeDocument/2006/relationships" r:embed="rId1"/>
          <a:stretch>
            <a:fillRect/>
          </a:stretch>
        </a:blipFill>
      </dgm:spPr>
    </dgm:pt>
    <dgm:pt modelId="{FC315EF3-FED0-49B2-97DE-0D14ED3BAD14}" type="pres">
      <dgm:prSet presAssocID="{A08CBCCA-1B26-4B9D-81EC-BD85D5030CD1}" presName="spaceA" presStyleCnt="0"/>
      <dgm:spPr/>
    </dgm:pt>
    <dgm:pt modelId="{CD87F17E-DB45-458E-8A7B-44E841F2AB84}" type="pres">
      <dgm:prSet presAssocID="{F0AB8FF1-786F-4663-A2F2-60007C4675D5}" presName="space" presStyleCnt="0"/>
      <dgm:spPr/>
    </dgm:pt>
    <dgm:pt modelId="{556E3CF5-34D1-45D7-AA80-41D8DACE32B9}" type="pres">
      <dgm:prSet presAssocID="{581B3DD6-B3C3-42E7-B73F-530C02F51DA8}" presName="compositeB" presStyleCnt="0"/>
      <dgm:spPr/>
    </dgm:pt>
    <dgm:pt modelId="{E2502A99-7213-4C81-84A8-0F12D2B3C744}" type="pres">
      <dgm:prSet presAssocID="{581B3DD6-B3C3-42E7-B73F-530C02F51DA8}" presName="textB" presStyleLbl="revTx" presStyleIdx="1" presStyleCnt="10" custLinFactX="-6308" custLinFactNeighborX="-100000" custLinFactNeighborY="-1191">
        <dgm:presLayoutVars>
          <dgm:bulletEnabled val="1"/>
        </dgm:presLayoutVars>
      </dgm:prSet>
      <dgm:spPr/>
    </dgm:pt>
    <dgm:pt modelId="{7BCBB3E8-28FA-46A7-9D85-7AFE6B33CE9D}" type="pres">
      <dgm:prSet presAssocID="{581B3DD6-B3C3-42E7-B73F-530C02F51DA8}" presName="circleB" presStyleLbl="node1" presStyleIdx="1" presStyleCnt="10" custAng="21401988" custLinFactX="-41309" custLinFactNeighborX="-100000" custLinFactNeighborY="-1345"/>
      <dgm:spPr>
        <a:noFill/>
        <a:ln>
          <a:noFill/>
        </a:ln>
      </dgm:spPr>
    </dgm:pt>
    <dgm:pt modelId="{0B1C4420-7905-4469-8A1D-3E45AF9FF2AA}" type="pres">
      <dgm:prSet presAssocID="{581B3DD6-B3C3-42E7-B73F-530C02F51DA8}" presName="spaceB" presStyleCnt="0"/>
      <dgm:spPr/>
    </dgm:pt>
    <dgm:pt modelId="{79087DB4-675C-490D-8A95-42958C97406E}" type="pres">
      <dgm:prSet presAssocID="{33545D0B-2075-473F-8C20-5EAC54387925}" presName="space" presStyleCnt="0"/>
      <dgm:spPr/>
    </dgm:pt>
    <dgm:pt modelId="{97EA2058-C85E-40ED-988B-2FF2F2C2F375}" type="pres">
      <dgm:prSet presAssocID="{740BAFC2-ED10-4FBD-8B6D-C775384F34D6}" presName="compositeA" presStyleCnt="0"/>
      <dgm:spPr/>
    </dgm:pt>
    <dgm:pt modelId="{4D560440-D251-4700-833E-504FA69DDF01}" type="pres">
      <dgm:prSet presAssocID="{740BAFC2-ED10-4FBD-8B6D-C775384F34D6}" presName="textA" presStyleLbl="revTx" presStyleIdx="2" presStyleCnt="10" custLinFactX="-27272" custLinFactNeighborX="-100000" custLinFactNeighborY="-673">
        <dgm:presLayoutVars>
          <dgm:bulletEnabled val="1"/>
        </dgm:presLayoutVars>
      </dgm:prSet>
      <dgm:spPr/>
    </dgm:pt>
    <dgm:pt modelId="{1B77DDA0-F9C3-4D48-BC3A-52C95E371E4B}" type="pres">
      <dgm:prSet presAssocID="{740BAFC2-ED10-4FBD-8B6D-C775384F34D6}" presName="circleA" presStyleLbl="node1" presStyleIdx="2" presStyleCnt="10" custLinFactX="-70852" custLinFactNeighborX="-100000" custLinFactNeighborY="-2691"/>
      <dgm:spPr>
        <a:blipFill rotWithShape="0">
          <a:blip xmlns:r="http://schemas.openxmlformats.org/officeDocument/2006/relationships" r:embed="rId2"/>
          <a:stretch>
            <a:fillRect/>
          </a:stretch>
        </a:blipFill>
      </dgm:spPr>
    </dgm:pt>
    <dgm:pt modelId="{74EDD73E-D1A8-4034-A31C-DA8E0FA1F5DB}" type="pres">
      <dgm:prSet presAssocID="{740BAFC2-ED10-4FBD-8B6D-C775384F34D6}" presName="spaceA" presStyleCnt="0"/>
      <dgm:spPr/>
    </dgm:pt>
    <dgm:pt modelId="{79CFE464-3DA4-4678-8A5D-9A9A597D9B1E}" type="pres">
      <dgm:prSet presAssocID="{37EE733E-B589-4CD7-8BAA-E16FD0B285BB}" presName="space" presStyleCnt="0"/>
      <dgm:spPr/>
    </dgm:pt>
    <dgm:pt modelId="{F19F4EFB-9D5D-4F45-A904-5A8717A11A3F}" type="pres">
      <dgm:prSet presAssocID="{1259C1E2-78EB-4B2D-B0EC-0C7C0C7C3167}" presName="compositeB" presStyleCnt="0"/>
      <dgm:spPr/>
    </dgm:pt>
    <dgm:pt modelId="{8BC7B829-B336-4F9F-924A-97719B8F2D11}" type="pres">
      <dgm:prSet presAssocID="{1259C1E2-78EB-4B2D-B0EC-0C7C0C7C3167}" presName="textB" presStyleLbl="revTx" presStyleIdx="3" presStyleCnt="10" custLinFactX="-10235" custLinFactNeighborX="-100000" custLinFactNeighborY="-336">
        <dgm:presLayoutVars>
          <dgm:bulletEnabled val="1"/>
        </dgm:presLayoutVars>
      </dgm:prSet>
      <dgm:spPr/>
    </dgm:pt>
    <dgm:pt modelId="{5C3E428E-93D1-4A52-A56D-4A03451A65FF}" type="pres">
      <dgm:prSet presAssocID="{1259C1E2-78EB-4B2D-B0EC-0C7C0C7C3167}" presName="circleB" presStyleLbl="node1" presStyleIdx="3" presStyleCnt="10" custLinFactX="-47982" custLinFactNeighborX="-100000" custLinFactNeighborY="-1345"/>
      <dgm:spPr>
        <a:blipFill rotWithShape="0">
          <a:blip xmlns:r="http://schemas.openxmlformats.org/officeDocument/2006/relationships" r:embed="rId1"/>
          <a:stretch>
            <a:fillRect/>
          </a:stretch>
        </a:blipFill>
      </dgm:spPr>
    </dgm:pt>
    <dgm:pt modelId="{523AB3FA-DC10-41DF-9CE6-0AC56880C6F8}" type="pres">
      <dgm:prSet presAssocID="{1259C1E2-78EB-4B2D-B0EC-0C7C0C7C3167}" presName="spaceB" presStyleCnt="0"/>
      <dgm:spPr/>
    </dgm:pt>
    <dgm:pt modelId="{35FF499B-5671-4A67-B91B-FC9699E6B941}" type="pres">
      <dgm:prSet presAssocID="{A539E5DE-754D-43B2-8D65-C1B6E9CCAA04}" presName="space" presStyleCnt="0"/>
      <dgm:spPr/>
    </dgm:pt>
    <dgm:pt modelId="{9978467E-7AF5-4462-992C-24441DD1AE13}" type="pres">
      <dgm:prSet presAssocID="{DA637333-5BCB-4DC1-BD20-8B3A6DE0A9CE}" presName="compositeA" presStyleCnt="0"/>
      <dgm:spPr/>
    </dgm:pt>
    <dgm:pt modelId="{1905C548-A459-490D-BA0C-B86037259AE6}" type="pres">
      <dgm:prSet presAssocID="{DA637333-5BCB-4DC1-BD20-8B3A6DE0A9CE}" presName="textA" presStyleLbl="revTx" presStyleIdx="4" presStyleCnt="10" custLinFactX="-10235" custLinFactNeighborX="-100000" custLinFactNeighborY="-336">
        <dgm:presLayoutVars>
          <dgm:bulletEnabled val="1"/>
        </dgm:presLayoutVars>
      </dgm:prSet>
      <dgm:spPr/>
    </dgm:pt>
    <dgm:pt modelId="{8643012F-7760-4D07-B992-2C6C9E800998}" type="pres">
      <dgm:prSet presAssocID="{DA637333-5BCB-4DC1-BD20-8B3A6DE0A9CE}" presName="circleA" presStyleLbl="node1" presStyleIdx="4" presStyleCnt="10" custLinFactX="-47982" custLinFactNeighborX="-100000" custLinFactNeighborY="-1345"/>
      <dgm:spPr>
        <a:blipFill rotWithShape="0">
          <a:blip xmlns:r="http://schemas.openxmlformats.org/officeDocument/2006/relationships" r:embed="rId2"/>
          <a:stretch>
            <a:fillRect/>
          </a:stretch>
        </a:blipFill>
      </dgm:spPr>
    </dgm:pt>
    <dgm:pt modelId="{8AA82C04-75F2-4385-B21A-5D29173C0CD4}" type="pres">
      <dgm:prSet presAssocID="{DA637333-5BCB-4DC1-BD20-8B3A6DE0A9CE}" presName="spaceA" presStyleCnt="0"/>
      <dgm:spPr/>
    </dgm:pt>
    <dgm:pt modelId="{150125B8-3591-4C03-ACBB-9CB85821CADC}" type="pres">
      <dgm:prSet presAssocID="{151CD8D5-D75F-4180-B33B-51A4A7ADEE5F}" presName="space" presStyleCnt="0"/>
      <dgm:spPr/>
    </dgm:pt>
    <dgm:pt modelId="{7AA67783-BD10-421C-B742-E7A63DFCDC79}" type="pres">
      <dgm:prSet presAssocID="{DA1FC56C-601A-460B-AD59-46D9BBE4861C}" presName="compositeB" presStyleCnt="0"/>
      <dgm:spPr/>
    </dgm:pt>
    <dgm:pt modelId="{FA57EDC5-B308-4A08-BE12-37A89A5A0A8B}" type="pres">
      <dgm:prSet presAssocID="{DA1FC56C-601A-460B-AD59-46D9BBE4861C}" presName="textB" presStyleLbl="revTx" presStyleIdx="5" presStyleCnt="10" custLinFactX="-4222" custLinFactNeighborX="-100000">
        <dgm:presLayoutVars>
          <dgm:bulletEnabled val="1"/>
        </dgm:presLayoutVars>
      </dgm:prSet>
      <dgm:spPr/>
    </dgm:pt>
    <dgm:pt modelId="{C64FED46-5434-45AC-A86C-1A52722D730A}" type="pres">
      <dgm:prSet presAssocID="{DA1FC56C-601A-460B-AD59-46D9BBE4861C}" presName="circleB" presStyleLbl="node1" presStyleIdx="5" presStyleCnt="10" custLinFactX="-47982" custLinFactNeighborX="-100000" custLinFactNeighborY="-1345"/>
      <dgm:spPr>
        <a:blipFill rotWithShape="0">
          <a:blip xmlns:r="http://schemas.openxmlformats.org/officeDocument/2006/relationships" r:embed="rId1"/>
          <a:stretch>
            <a:fillRect/>
          </a:stretch>
        </a:blipFill>
      </dgm:spPr>
    </dgm:pt>
    <dgm:pt modelId="{696D2DF9-2E2D-453C-9F81-5399566C6A8C}" type="pres">
      <dgm:prSet presAssocID="{DA1FC56C-601A-460B-AD59-46D9BBE4861C}" presName="spaceB" presStyleCnt="0"/>
      <dgm:spPr/>
    </dgm:pt>
    <dgm:pt modelId="{F20CF426-73AF-4AC5-BC04-E3E2457E201F}" type="pres">
      <dgm:prSet presAssocID="{96544737-B4C5-4E57-8331-CA656FE95852}" presName="space" presStyleCnt="0"/>
      <dgm:spPr/>
    </dgm:pt>
    <dgm:pt modelId="{93A02AC6-89D2-4D88-A5BF-CD8A38C08BF0}" type="pres">
      <dgm:prSet presAssocID="{540982C5-4FBF-4A3B-966E-B888DE37A575}" presName="compositeA" presStyleCnt="0"/>
      <dgm:spPr/>
    </dgm:pt>
    <dgm:pt modelId="{36FE7027-5914-49B6-88E7-3E897D51430F}" type="pres">
      <dgm:prSet presAssocID="{540982C5-4FBF-4A3B-966E-B888DE37A575}" presName="textA" presStyleLbl="revTx" presStyleIdx="6" presStyleCnt="10" custLinFactX="-100000" custLinFactNeighborX="-108445" custLinFactNeighborY="336">
        <dgm:presLayoutVars>
          <dgm:bulletEnabled val="1"/>
        </dgm:presLayoutVars>
      </dgm:prSet>
      <dgm:spPr/>
    </dgm:pt>
    <dgm:pt modelId="{92EE87E4-6F73-49A5-B992-DF9EDFFA8237}" type="pres">
      <dgm:prSet presAssocID="{540982C5-4FBF-4A3B-966E-B888DE37A575}" presName="circleA" presStyleLbl="node1" presStyleIdx="6" presStyleCnt="10"/>
      <dgm:spPr>
        <a:noFill/>
        <a:ln>
          <a:noFill/>
        </a:ln>
      </dgm:spPr>
    </dgm:pt>
    <dgm:pt modelId="{D37D89C3-E031-4A9F-A7FE-38E6DE922B2F}" type="pres">
      <dgm:prSet presAssocID="{540982C5-4FBF-4A3B-966E-B888DE37A575}" presName="spaceA" presStyleCnt="0"/>
      <dgm:spPr/>
    </dgm:pt>
    <dgm:pt modelId="{E843A5DD-8229-45E8-ABFA-C0C3E4C4EE84}" type="pres">
      <dgm:prSet presAssocID="{80AE00E9-0F33-4558-8CA4-91DC6F629082}" presName="space" presStyleCnt="0"/>
      <dgm:spPr/>
    </dgm:pt>
    <dgm:pt modelId="{41F26183-BCFE-4430-B23B-F66F0BF1CC02}" type="pres">
      <dgm:prSet presAssocID="{2D6013CD-29DD-4C3E-B58E-636B0AA76E15}" presName="compositeB" presStyleCnt="0"/>
      <dgm:spPr/>
    </dgm:pt>
    <dgm:pt modelId="{E741C6B8-FCB6-4521-9433-F9F480E5F4FC}" type="pres">
      <dgm:prSet presAssocID="{2D6013CD-29DD-4C3E-B58E-636B0AA76E15}" presName="textB" presStyleLbl="revTx" presStyleIdx="7" presStyleCnt="10" custLinFactX="-75374" custLinFactNeighborX="-100000" custLinFactNeighborY="-336">
        <dgm:presLayoutVars>
          <dgm:bulletEnabled val="1"/>
        </dgm:presLayoutVars>
      </dgm:prSet>
      <dgm:spPr/>
    </dgm:pt>
    <dgm:pt modelId="{6CD949F6-5366-4999-8EB2-B811E5C19EB2}" type="pres">
      <dgm:prSet presAssocID="{2D6013CD-29DD-4C3E-B58E-636B0AA76E15}" presName="circleB" presStyleLbl="node1" presStyleIdx="7" presStyleCnt="10" custLinFactX="-100000" custLinFactNeighborX="-135426" custLinFactNeighborY="-1345"/>
      <dgm:spPr>
        <a:blipFill rotWithShape="0">
          <a:blip xmlns:r="http://schemas.openxmlformats.org/officeDocument/2006/relationships" r:embed="rId2"/>
          <a:stretch>
            <a:fillRect/>
          </a:stretch>
        </a:blipFill>
      </dgm:spPr>
    </dgm:pt>
    <dgm:pt modelId="{9A7621B3-0256-4D9E-ACD4-37B5A9B31533}" type="pres">
      <dgm:prSet presAssocID="{2D6013CD-29DD-4C3E-B58E-636B0AA76E15}" presName="spaceB" presStyleCnt="0"/>
      <dgm:spPr/>
    </dgm:pt>
    <dgm:pt modelId="{E5A14508-9A98-444C-A58F-FAB87D6A328E}" type="pres">
      <dgm:prSet presAssocID="{76046E1D-CEFD-4038-BDED-293697AF3458}" presName="space" presStyleCnt="0"/>
      <dgm:spPr/>
    </dgm:pt>
    <dgm:pt modelId="{7C429586-0B91-4D9E-B251-300456624200}" type="pres">
      <dgm:prSet presAssocID="{6D43F7BF-3078-4986-A5A7-19AD90A2F647}" presName="compositeA" presStyleCnt="0"/>
      <dgm:spPr/>
    </dgm:pt>
    <dgm:pt modelId="{00CCBA64-65CB-43F5-B6BC-54746D4C0439}" type="pres">
      <dgm:prSet presAssocID="{6D43F7BF-3078-4986-A5A7-19AD90A2F647}" presName="textA" presStyleLbl="revTx" presStyleIdx="8" presStyleCnt="10" custLinFactX="-40299" custLinFactNeighborX="-100000" custLinFactNeighborY="336">
        <dgm:presLayoutVars>
          <dgm:bulletEnabled val="1"/>
        </dgm:presLayoutVars>
      </dgm:prSet>
      <dgm:spPr/>
    </dgm:pt>
    <dgm:pt modelId="{17D8C5DB-5399-46CE-9C3F-0738EC7B81B9}" type="pres">
      <dgm:prSet presAssocID="{6D43F7BF-3078-4986-A5A7-19AD90A2F647}" presName="circleA" presStyleLbl="node1" presStyleIdx="8" presStyleCnt="10" custLinFactX="-88341" custLinFactNeighborX="-100000" custLinFactNeighborY="1345"/>
      <dgm:spPr>
        <a:blipFill rotWithShape="0">
          <a:blip xmlns:r="http://schemas.openxmlformats.org/officeDocument/2006/relationships" r:embed="rId1"/>
          <a:stretch>
            <a:fillRect/>
          </a:stretch>
        </a:blipFill>
      </dgm:spPr>
    </dgm:pt>
    <dgm:pt modelId="{4C6CC734-84BA-4F10-8A8A-3DEC04B3F6BE}" type="pres">
      <dgm:prSet presAssocID="{6D43F7BF-3078-4986-A5A7-19AD90A2F647}" presName="spaceA" presStyleCnt="0"/>
      <dgm:spPr/>
    </dgm:pt>
    <dgm:pt modelId="{BEB08BF0-19A8-4168-A820-E18EBA61DB4E}" type="pres">
      <dgm:prSet presAssocID="{D8ED7480-5AED-47C9-ACBD-7621E4D6FA1A}" presName="space" presStyleCnt="0"/>
      <dgm:spPr/>
    </dgm:pt>
    <dgm:pt modelId="{2B96EFD2-2E7C-40BC-BF07-AE26FA6F184F}" type="pres">
      <dgm:prSet presAssocID="{B838A460-55D8-4D4D-80A3-35580E2528C9}" presName="compositeB" presStyleCnt="0"/>
      <dgm:spPr/>
    </dgm:pt>
    <dgm:pt modelId="{6FC279DC-7F1C-40C7-95B4-CAC2EB1EB586}" type="pres">
      <dgm:prSet presAssocID="{B838A460-55D8-4D4D-80A3-35580E2528C9}" presName="textB" presStyleLbl="revTx" presStyleIdx="9" presStyleCnt="10">
        <dgm:presLayoutVars>
          <dgm:bulletEnabled val="1"/>
        </dgm:presLayoutVars>
      </dgm:prSet>
      <dgm:spPr/>
    </dgm:pt>
    <dgm:pt modelId="{CB33A4A9-6A91-4078-88D4-845C6052D5A3}" type="pres">
      <dgm:prSet presAssocID="{B838A460-55D8-4D4D-80A3-35580E2528C9}" presName="circleB" presStyleLbl="node1" presStyleIdx="9" presStyleCnt="10"/>
      <dgm:spPr>
        <a:blipFill rotWithShape="0">
          <a:blip xmlns:r="http://schemas.openxmlformats.org/officeDocument/2006/relationships" r:embed="rId2"/>
          <a:stretch>
            <a:fillRect/>
          </a:stretch>
        </a:blipFill>
      </dgm:spPr>
    </dgm:pt>
    <dgm:pt modelId="{9D16A81F-3598-49A6-914D-099EFF7C63DA}" type="pres">
      <dgm:prSet presAssocID="{B838A460-55D8-4D4D-80A3-35580E2528C9}" presName="spaceB" presStyleCnt="0"/>
      <dgm:spPr/>
    </dgm:pt>
  </dgm:ptLst>
  <dgm:cxnLst>
    <dgm:cxn modelId="{923C891E-A5DA-4E76-B77A-3B2C30627671}" srcId="{827D1963-5B08-4ED8-8F17-EB31DF71A7EC}" destId="{581B3DD6-B3C3-42E7-B73F-530C02F51DA8}" srcOrd="1" destOrd="0" parTransId="{07FC70F2-4DF8-44B3-8466-AD529136B546}" sibTransId="{33545D0B-2075-473F-8C20-5EAC54387925}"/>
    <dgm:cxn modelId="{BF2B312E-1ACD-4CEA-BEAC-F727EC45E0CB}" type="presOf" srcId="{1259C1E2-78EB-4B2D-B0EC-0C7C0C7C3167}" destId="{8BC7B829-B336-4F9F-924A-97719B8F2D11}" srcOrd="0" destOrd="0" presId="urn:microsoft.com/office/officeart/2005/8/layout/hProcess11"/>
    <dgm:cxn modelId="{090FEE38-9E77-4349-BCE1-D23006F12426}" type="presOf" srcId="{540982C5-4FBF-4A3B-966E-B888DE37A575}" destId="{36FE7027-5914-49B6-88E7-3E897D51430F}" srcOrd="0" destOrd="0" presId="urn:microsoft.com/office/officeart/2005/8/layout/hProcess11"/>
    <dgm:cxn modelId="{E7320B5F-989B-4BA9-8A30-2A23BBD3A617}" type="presOf" srcId="{B838A460-55D8-4D4D-80A3-35580E2528C9}" destId="{6FC279DC-7F1C-40C7-95B4-CAC2EB1EB586}" srcOrd="0" destOrd="0" presId="urn:microsoft.com/office/officeart/2005/8/layout/hProcess11"/>
    <dgm:cxn modelId="{8C38C844-7B0D-4C58-A5D3-F0A2B35A35DF}" srcId="{827D1963-5B08-4ED8-8F17-EB31DF71A7EC}" destId="{6D43F7BF-3078-4986-A5A7-19AD90A2F647}" srcOrd="8" destOrd="0" parTransId="{65C11FD7-8382-457B-9F68-CB67459A02C1}" sibTransId="{D8ED7480-5AED-47C9-ACBD-7621E4D6FA1A}"/>
    <dgm:cxn modelId="{C1F86470-9DCC-4041-8EB8-0FFAE554400C}" type="presOf" srcId="{DA1FC56C-601A-460B-AD59-46D9BBE4861C}" destId="{FA57EDC5-B308-4A08-BE12-37A89A5A0A8B}" srcOrd="0" destOrd="0" presId="urn:microsoft.com/office/officeart/2005/8/layout/hProcess11"/>
    <dgm:cxn modelId="{DBCC0377-09F3-4CEB-9D9A-406A9E93D4EA}" srcId="{827D1963-5B08-4ED8-8F17-EB31DF71A7EC}" destId="{DA637333-5BCB-4DC1-BD20-8B3A6DE0A9CE}" srcOrd="4" destOrd="0" parTransId="{90495059-32AF-4BD8-8C8E-24489CF4AE25}" sibTransId="{151CD8D5-D75F-4180-B33B-51A4A7ADEE5F}"/>
    <dgm:cxn modelId="{7EE6755A-97C6-4202-8702-FEE922112295}" srcId="{827D1963-5B08-4ED8-8F17-EB31DF71A7EC}" destId="{B838A460-55D8-4D4D-80A3-35580E2528C9}" srcOrd="9" destOrd="0" parTransId="{BE3F828B-E699-4F16-B6E9-1F127316802C}" sibTransId="{E29EB207-CE3D-434D-B645-F54C23F8C313}"/>
    <dgm:cxn modelId="{CCE09494-D2C2-4E36-96DF-B5355AC6EAC3}" srcId="{827D1963-5B08-4ED8-8F17-EB31DF71A7EC}" destId="{740BAFC2-ED10-4FBD-8B6D-C775384F34D6}" srcOrd="2" destOrd="0" parTransId="{8C7B777F-9857-482C-9C5A-9C44F4B5829D}" sibTransId="{37EE733E-B589-4CD7-8BAA-E16FD0B285BB}"/>
    <dgm:cxn modelId="{6991669A-D334-4C2D-B146-CD2229183624}" type="presOf" srcId="{827D1963-5B08-4ED8-8F17-EB31DF71A7EC}" destId="{89B5273D-C493-4B1C-B494-4CAD703A0CEC}" srcOrd="0" destOrd="0" presId="urn:microsoft.com/office/officeart/2005/8/layout/hProcess11"/>
    <dgm:cxn modelId="{CB83E4A0-2F5D-46F3-827F-CA524BB24AA8}" srcId="{827D1963-5B08-4ED8-8F17-EB31DF71A7EC}" destId="{540982C5-4FBF-4A3B-966E-B888DE37A575}" srcOrd="6" destOrd="0" parTransId="{E62D6099-8DE8-4E28-AA2F-597B9D023A5A}" sibTransId="{80AE00E9-0F33-4558-8CA4-91DC6F629082}"/>
    <dgm:cxn modelId="{035ED6AD-A57E-48B6-A5C3-F0188255E99A}" srcId="{827D1963-5B08-4ED8-8F17-EB31DF71A7EC}" destId="{DA1FC56C-601A-460B-AD59-46D9BBE4861C}" srcOrd="5" destOrd="0" parTransId="{B853A703-9B1E-4981-B5FB-9EC7DE935438}" sibTransId="{96544737-B4C5-4E57-8331-CA656FE95852}"/>
    <dgm:cxn modelId="{F27A63AE-C164-4F07-9C68-AD1EBA375D76}" srcId="{827D1963-5B08-4ED8-8F17-EB31DF71A7EC}" destId="{A08CBCCA-1B26-4B9D-81EC-BD85D5030CD1}" srcOrd="0" destOrd="0" parTransId="{963FC5CC-3F5A-49BC-8C39-789268282B10}" sibTransId="{F0AB8FF1-786F-4663-A2F2-60007C4675D5}"/>
    <dgm:cxn modelId="{D5C5CDB6-B898-44CB-AF27-05A17D735A27}" type="presOf" srcId="{2D6013CD-29DD-4C3E-B58E-636B0AA76E15}" destId="{E741C6B8-FCB6-4521-9433-F9F480E5F4FC}" srcOrd="0" destOrd="0" presId="urn:microsoft.com/office/officeart/2005/8/layout/hProcess11"/>
    <dgm:cxn modelId="{ED9D1BB9-E3A7-4EB2-B46F-1FBB8F21598F}" srcId="{827D1963-5B08-4ED8-8F17-EB31DF71A7EC}" destId="{1259C1E2-78EB-4B2D-B0EC-0C7C0C7C3167}" srcOrd="3" destOrd="0" parTransId="{DB90B81C-688C-4505-BE87-177136CB3CA3}" sibTransId="{A539E5DE-754D-43B2-8D65-C1B6E9CCAA04}"/>
    <dgm:cxn modelId="{CE4374C6-F136-423F-8446-9312B02338F8}" type="presOf" srcId="{581B3DD6-B3C3-42E7-B73F-530C02F51DA8}" destId="{E2502A99-7213-4C81-84A8-0F12D2B3C744}" srcOrd="0" destOrd="0" presId="urn:microsoft.com/office/officeart/2005/8/layout/hProcess11"/>
    <dgm:cxn modelId="{0500CBD1-FFAA-4D28-B5CE-4212B5D7CD6C}" type="presOf" srcId="{A08CBCCA-1B26-4B9D-81EC-BD85D5030CD1}" destId="{83FE0854-5BBF-43B1-8A5E-DA189FFEF63F}" srcOrd="0" destOrd="0" presId="urn:microsoft.com/office/officeart/2005/8/layout/hProcess11"/>
    <dgm:cxn modelId="{89A40EE5-D4F2-418C-A6AB-C2B71DE7BB61}" type="presOf" srcId="{DA637333-5BCB-4DC1-BD20-8B3A6DE0A9CE}" destId="{1905C548-A459-490D-BA0C-B86037259AE6}" srcOrd="0" destOrd="0" presId="urn:microsoft.com/office/officeart/2005/8/layout/hProcess11"/>
    <dgm:cxn modelId="{2A5955E7-AB63-445A-A395-F64128FDE533}" srcId="{827D1963-5B08-4ED8-8F17-EB31DF71A7EC}" destId="{2D6013CD-29DD-4C3E-B58E-636B0AA76E15}" srcOrd="7" destOrd="0" parTransId="{970FC42E-1199-489B-A120-9DFC9BD132B6}" sibTransId="{76046E1D-CEFD-4038-BDED-293697AF3458}"/>
    <dgm:cxn modelId="{4D3337EF-073E-4E79-80E1-E6D406E49E43}" type="presOf" srcId="{6D43F7BF-3078-4986-A5A7-19AD90A2F647}" destId="{00CCBA64-65CB-43F5-B6BC-54746D4C0439}" srcOrd="0" destOrd="0" presId="urn:microsoft.com/office/officeart/2005/8/layout/hProcess11"/>
    <dgm:cxn modelId="{B42ECDFA-43A5-4239-AA11-EEABE4B034E6}" type="presOf" srcId="{740BAFC2-ED10-4FBD-8B6D-C775384F34D6}" destId="{4D560440-D251-4700-833E-504FA69DDF01}" srcOrd="0" destOrd="0" presId="urn:microsoft.com/office/officeart/2005/8/layout/hProcess11"/>
    <dgm:cxn modelId="{2FCE69F6-A45C-4A8B-9505-CAC4C830589C}" type="presParOf" srcId="{89B5273D-C493-4B1C-B494-4CAD703A0CEC}" destId="{C93720A9-561F-44D4-9EC8-440D673AA871}" srcOrd="0" destOrd="0" presId="urn:microsoft.com/office/officeart/2005/8/layout/hProcess11"/>
    <dgm:cxn modelId="{3E1BD4E0-83B9-4EEC-9682-CDD1F27A7362}" type="presParOf" srcId="{89B5273D-C493-4B1C-B494-4CAD703A0CEC}" destId="{37126608-CCB4-4CBA-A4FE-1A5E0AE6CCAA}" srcOrd="1" destOrd="0" presId="urn:microsoft.com/office/officeart/2005/8/layout/hProcess11"/>
    <dgm:cxn modelId="{AC63E86E-4579-4EDE-A9D9-72D976A611D9}" type="presParOf" srcId="{37126608-CCB4-4CBA-A4FE-1A5E0AE6CCAA}" destId="{F34906B4-3078-4B18-8B5C-8813A4732F03}" srcOrd="0" destOrd="0" presId="urn:microsoft.com/office/officeart/2005/8/layout/hProcess11"/>
    <dgm:cxn modelId="{725D71D3-FEF4-4A13-8128-46316A96C8B2}" type="presParOf" srcId="{F34906B4-3078-4B18-8B5C-8813A4732F03}" destId="{83FE0854-5BBF-43B1-8A5E-DA189FFEF63F}" srcOrd="0" destOrd="0" presId="urn:microsoft.com/office/officeart/2005/8/layout/hProcess11"/>
    <dgm:cxn modelId="{45D5881E-55E2-4712-B46D-4B8CC5AA90AF}" type="presParOf" srcId="{F34906B4-3078-4B18-8B5C-8813A4732F03}" destId="{74D69EB8-1EF9-4EB9-A299-CF47EFDDEE97}" srcOrd="1" destOrd="0" presId="urn:microsoft.com/office/officeart/2005/8/layout/hProcess11"/>
    <dgm:cxn modelId="{761ED9D0-DB4A-4BBE-A5DF-7810FCB6FA01}" type="presParOf" srcId="{F34906B4-3078-4B18-8B5C-8813A4732F03}" destId="{FC315EF3-FED0-49B2-97DE-0D14ED3BAD14}" srcOrd="2" destOrd="0" presId="urn:microsoft.com/office/officeart/2005/8/layout/hProcess11"/>
    <dgm:cxn modelId="{7D1AD81F-07C2-451B-B590-59083ADA2C46}" type="presParOf" srcId="{37126608-CCB4-4CBA-A4FE-1A5E0AE6CCAA}" destId="{CD87F17E-DB45-458E-8A7B-44E841F2AB84}" srcOrd="1" destOrd="0" presId="urn:microsoft.com/office/officeart/2005/8/layout/hProcess11"/>
    <dgm:cxn modelId="{CDD085AB-FA77-4F74-88EB-06903E668BEA}" type="presParOf" srcId="{37126608-CCB4-4CBA-A4FE-1A5E0AE6CCAA}" destId="{556E3CF5-34D1-45D7-AA80-41D8DACE32B9}" srcOrd="2" destOrd="0" presId="urn:microsoft.com/office/officeart/2005/8/layout/hProcess11"/>
    <dgm:cxn modelId="{6125BBB3-D66F-4FB3-893E-04B126AB16EE}" type="presParOf" srcId="{556E3CF5-34D1-45D7-AA80-41D8DACE32B9}" destId="{E2502A99-7213-4C81-84A8-0F12D2B3C744}" srcOrd="0" destOrd="0" presId="urn:microsoft.com/office/officeart/2005/8/layout/hProcess11"/>
    <dgm:cxn modelId="{6D16A817-74AD-4FC7-9061-A0FD222A1C91}" type="presParOf" srcId="{556E3CF5-34D1-45D7-AA80-41D8DACE32B9}" destId="{7BCBB3E8-28FA-46A7-9D85-7AFE6B33CE9D}" srcOrd="1" destOrd="0" presId="urn:microsoft.com/office/officeart/2005/8/layout/hProcess11"/>
    <dgm:cxn modelId="{F3A7E38D-ECD8-46C6-B9A9-94BCD2722A12}" type="presParOf" srcId="{556E3CF5-34D1-45D7-AA80-41D8DACE32B9}" destId="{0B1C4420-7905-4469-8A1D-3E45AF9FF2AA}" srcOrd="2" destOrd="0" presId="urn:microsoft.com/office/officeart/2005/8/layout/hProcess11"/>
    <dgm:cxn modelId="{D1172543-31F9-4548-8C15-AB074B128695}" type="presParOf" srcId="{37126608-CCB4-4CBA-A4FE-1A5E0AE6CCAA}" destId="{79087DB4-675C-490D-8A95-42958C97406E}" srcOrd="3" destOrd="0" presId="urn:microsoft.com/office/officeart/2005/8/layout/hProcess11"/>
    <dgm:cxn modelId="{95AE8CAC-43A5-494D-B507-1261E0652005}" type="presParOf" srcId="{37126608-CCB4-4CBA-A4FE-1A5E0AE6CCAA}" destId="{97EA2058-C85E-40ED-988B-2FF2F2C2F375}" srcOrd="4" destOrd="0" presId="urn:microsoft.com/office/officeart/2005/8/layout/hProcess11"/>
    <dgm:cxn modelId="{B869BDDA-855A-4A11-8774-EE8935FA8DA9}" type="presParOf" srcId="{97EA2058-C85E-40ED-988B-2FF2F2C2F375}" destId="{4D560440-D251-4700-833E-504FA69DDF01}" srcOrd="0" destOrd="0" presId="urn:microsoft.com/office/officeart/2005/8/layout/hProcess11"/>
    <dgm:cxn modelId="{C0F8A236-9C12-488E-A654-4F19FBA5D253}" type="presParOf" srcId="{97EA2058-C85E-40ED-988B-2FF2F2C2F375}" destId="{1B77DDA0-F9C3-4D48-BC3A-52C95E371E4B}" srcOrd="1" destOrd="0" presId="urn:microsoft.com/office/officeart/2005/8/layout/hProcess11"/>
    <dgm:cxn modelId="{94AD8B80-8282-40D7-AA74-420820942BAE}" type="presParOf" srcId="{97EA2058-C85E-40ED-988B-2FF2F2C2F375}" destId="{74EDD73E-D1A8-4034-A31C-DA8E0FA1F5DB}" srcOrd="2" destOrd="0" presId="urn:microsoft.com/office/officeart/2005/8/layout/hProcess11"/>
    <dgm:cxn modelId="{1EF7621C-2745-469F-B747-417582891D47}" type="presParOf" srcId="{37126608-CCB4-4CBA-A4FE-1A5E0AE6CCAA}" destId="{79CFE464-3DA4-4678-8A5D-9A9A597D9B1E}" srcOrd="5" destOrd="0" presId="urn:microsoft.com/office/officeart/2005/8/layout/hProcess11"/>
    <dgm:cxn modelId="{7EDA4B0B-DA26-41DD-B0C1-AAFD84FB355D}" type="presParOf" srcId="{37126608-CCB4-4CBA-A4FE-1A5E0AE6CCAA}" destId="{F19F4EFB-9D5D-4F45-A904-5A8717A11A3F}" srcOrd="6" destOrd="0" presId="urn:microsoft.com/office/officeart/2005/8/layout/hProcess11"/>
    <dgm:cxn modelId="{D25A6EE1-87AE-4CD5-A077-8F051B322B77}" type="presParOf" srcId="{F19F4EFB-9D5D-4F45-A904-5A8717A11A3F}" destId="{8BC7B829-B336-4F9F-924A-97719B8F2D11}" srcOrd="0" destOrd="0" presId="urn:microsoft.com/office/officeart/2005/8/layout/hProcess11"/>
    <dgm:cxn modelId="{4A8A7A7A-A53E-41BE-8525-F5916D32BDF0}" type="presParOf" srcId="{F19F4EFB-9D5D-4F45-A904-5A8717A11A3F}" destId="{5C3E428E-93D1-4A52-A56D-4A03451A65FF}" srcOrd="1" destOrd="0" presId="urn:microsoft.com/office/officeart/2005/8/layout/hProcess11"/>
    <dgm:cxn modelId="{F813B799-820D-492F-A0D6-7B5A24DEB7F2}" type="presParOf" srcId="{F19F4EFB-9D5D-4F45-A904-5A8717A11A3F}" destId="{523AB3FA-DC10-41DF-9CE6-0AC56880C6F8}" srcOrd="2" destOrd="0" presId="urn:microsoft.com/office/officeart/2005/8/layout/hProcess11"/>
    <dgm:cxn modelId="{2C65A7F0-0718-4C0B-91CA-07D604C850D9}" type="presParOf" srcId="{37126608-CCB4-4CBA-A4FE-1A5E0AE6CCAA}" destId="{35FF499B-5671-4A67-B91B-FC9699E6B941}" srcOrd="7" destOrd="0" presId="urn:microsoft.com/office/officeart/2005/8/layout/hProcess11"/>
    <dgm:cxn modelId="{BC13A2E3-557A-4B24-A116-D50DD38CB8B8}" type="presParOf" srcId="{37126608-CCB4-4CBA-A4FE-1A5E0AE6CCAA}" destId="{9978467E-7AF5-4462-992C-24441DD1AE13}" srcOrd="8" destOrd="0" presId="urn:microsoft.com/office/officeart/2005/8/layout/hProcess11"/>
    <dgm:cxn modelId="{4DCCAA9F-9845-4001-8E59-064792AAE2E5}" type="presParOf" srcId="{9978467E-7AF5-4462-992C-24441DD1AE13}" destId="{1905C548-A459-490D-BA0C-B86037259AE6}" srcOrd="0" destOrd="0" presId="urn:microsoft.com/office/officeart/2005/8/layout/hProcess11"/>
    <dgm:cxn modelId="{5DC417E4-7567-49B9-8AA9-B2056D7BAC46}" type="presParOf" srcId="{9978467E-7AF5-4462-992C-24441DD1AE13}" destId="{8643012F-7760-4D07-B992-2C6C9E800998}" srcOrd="1" destOrd="0" presId="urn:microsoft.com/office/officeart/2005/8/layout/hProcess11"/>
    <dgm:cxn modelId="{66E9FB32-7349-490A-BF32-B861C396A723}" type="presParOf" srcId="{9978467E-7AF5-4462-992C-24441DD1AE13}" destId="{8AA82C04-75F2-4385-B21A-5D29173C0CD4}" srcOrd="2" destOrd="0" presId="urn:microsoft.com/office/officeart/2005/8/layout/hProcess11"/>
    <dgm:cxn modelId="{0989CADF-9B36-4D08-B8A2-56BBA5FD9B6C}" type="presParOf" srcId="{37126608-CCB4-4CBA-A4FE-1A5E0AE6CCAA}" destId="{150125B8-3591-4C03-ACBB-9CB85821CADC}" srcOrd="9" destOrd="0" presId="urn:microsoft.com/office/officeart/2005/8/layout/hProcess11"/>
    <dgm:cxn modelId="{514F2582-F244-4DC7-8863-81B9F0669B87}" type="presParOf" srcId="{37126608-CCB4-4CBA-A4FE-1A5E0AE6CCAA}" destId="{7AA67783-BD10-421C-B742-E7A63DFCDC79}" srcOrd="10" destOrd="0" presId="urn:microsoft.com/office/officeart/2005/8/layout/hProcess11"/>
    <dgm:cxn modelId="{986AA312-D891-4AE3-9BDD-FE9359B1734B}" type="presParOf" srcId="{7AA67783-BD10-421C-B742-E7A63DFCDC79}" destId="{FA57EDC5-B308-4A08-BE12-37A89A5A0A8B}" srcOrd="0" destOrd="0" presId="urn:microsoft.com/office/officeart/2005/8/layout/hProcess11"/>
    <dgm:cxn modelId="{F94355D1-509C-4AA1-8ED6-98912335FB13}" type="presParOf" srcId="{7AA67783-BD10-421C-B742-E7A63DFCDC79}" destId="{C64FED46-5434-45AC-A86C-1A52722D730A}" srcOrd="1" destOrd="0" presId="urn:microsoft.com/office/officeart/2005/8/layout/hProcess11"/>
    <dgm:cxn modelId="{D2A3639C-B503-46AB-9DE5-61AA5E04F1DC}" type="presParOf" srcId="{7AA67783-BD10-421C-B742-E7A63DFCDC79}" destId="{696D2DF9-2E2D-453C-9F81-5399566C6A8C}" srcOrd="2" destOrd="0" presId="urn:microsoft.com/office/officeart/2005/8/layout/hProcess11"/>
    <dgm:cxn modelId="{BCDEDA1D-1770-44B1-B6AE-9FB49AB0BD8A}" type="presParOf" srcId="{37126608-CCB4-4CBA-A4FE-1A5E0AE6CCAA}" destId="{F20CF426-73AF-4AC5-BC04-E3E2457E201F}" srcOrd="11" destOrd="0" presId="urn:microsoft.com/office/officeart/2005/8/layout/hProcess11"/>
    <dgm:cxn modelId="{3747008E-7E59-456B-B74B-5844FE7F6A6D}" type="presParOf" srcId="{37126608-CCB4-4CBA-A4FE-1A5E0AE6CCAA}" destId="{93A02AC6-89D2-4D88-A5BF-CD8A38C08BF0}" srcOrd="12" destOrd="0" presId="urn:microsoft.com/office/officeart/2005/8/layout/hProcess11"/>
    <dgm:cxn modelId="{587F724C-8C70-401F-B459-ADDD8446BE7E}" type="presParOf" srcId="{93A02AC6-89D2-4D88-A5BF-CD8A38C08BF0}" destId="{36FE7027-5914-49B6-88E7-3E897D51430F}" srcOrd="0" destOrd="0" presId="urn:microsoft.com/office/officeart/2005/8/layout/hProcess11"/>
    <dgm:cxn modelId="{435CC133-F41C-41E3-997E-FB1640CA7532}" type="presParOf" srcId="{93A02AC6-89D2-4D88-A5BF-CD8A38C08BF0}" destId="{92EE87E4-6F73-49A5-B992-DF9EDFFA8237}" srcOrd="1" destOrd="0" presId="urn:microsoft.com/office/officeart/2005/8/layout/hProcess11"/>
    <dgm:cxn modelId="{94B2CD39-E62C-4AE2-B6F3-117E93543E30}" type="presParOf" srcId="{93A02AC6-89D2-4D88-A5BF-CD8A38C08BF0}" destId="{D37D89C3-E031-4A9F-A7FE-38E6DE922B2F}" srcOrd="2" destOrd="0" presId="urn:microsoft.com/office/officeart/2005/8/layout/hProcess11"/>
    <dgm:cxn modelId="{AE8CE1CE-8DA5-4F06-86A1-4F2EF1C33432}" type="presParOf" srcId="{37126608-CCB4-4CBA-A4FE-1A5E0AE6CCAA}" destId="{E843A5DD-8229-45E8-ABFA-C0C3E4C4EE84}" srcOrd="13" destOrd="0" presId="urn:microsoft.com/office/officeart/2005/8/layout/hProcess11"/>
    <dgm:cxn modelId="{13FBD8B0-D52D-49AD-B6DF-C36B043D218D}" type="presParOf" srcId="{37126608-CCB4-4CBA-A4FE-1A5E0AE6CCAA}" destId="{41F26183-BCFE-4430-B23B-F66F0BF1CC02}" srcOrd="14" destOrd="0" presId="urn:microsoft.com/office/officeart/2005/8/layout/hProcess11"/>
    <dgm:cxn modelId="{F1B7A416-9E40-4D6D-9CE5-2A8E296F6A49}" type="presParOf" srcId="{41F26183-BCFE-4430-B23B-F66F0BF1CC02}" destId="{E741C6B8-FCB6-4521-9433-F9F480E5F4FC}" srcOrd="0" destOrd="0" presId="urn:microsoft.com/office/officeart/2005/8/layout/hProcess11"/>
    <dgm:cxn modelId="{BC44769C-7784-4CF1-83A3-AAB011FFCCFD}" type="presParOf" srcId="{41F26183-BCFE-4430-B23B-F66F0BF1CC02}" destId="{6CD949F6-5366-4999-8EB2-B811E5C19EB2}" srcOrd="1" destOrd="0" presId="urn:microsoft.com/office/officeart/2005/8/layout/hProcess11"/>
    <dgm:cxn modelId="{9F1D5BF3-1FC5-4136-8787-A59D761754E6}" type="presParOf" srcId="{41F26183-BCFE-4430-B23B-F66F0BF1CC02}" destId="{9A7621B3-0256-4D9E-ACD4-37B5A9B31533}" srcOrd="2" destOrd="0" presId="urn:microsoft.com/office/officeart/2005/8/layout/hProcess11"/>
    <dgm:cxn modelId="{0746B3C6-1921-437C-8AEE-D094B2CD2381}" type="presParOf" srcId="{37126608-CCB4-4CBA-A4FE-1A5E0AE6CCAA}" destId="{E5A14508-9A98-444C-A58F-FAB87D6A328E}" srcOrd="15" destOrd="0" presId="urn:microsoft.com/office/officeart/2005/8/layout/hProcess11"/>
    <dgm:cxn modelId="{DB0A4F5F-9C39-4BE2-BB14-5DC8047E3CD8}" type="presParOf" srcId="{37126608-CCB4-4CBA-A4FE-1A5E0AE6CCAA}" destId="{7C429586-0B91-4D9E-B251-300456624200}" srcOrd="16" destOrd="0" presId="urn:microsoft.com/office/officeart/2005/8/layout/hProcess11"/>
    <dgm:cxn modelId="{B7EDBAD8-63F3-4927-BD8D-8E8E36F76BAC}" type="presParOf" srcId="{7C429586-0B91-4D9E-B251-300456624200}" destId="{00CCBA64-65CB-43F5-B6BC-54746D4C0439}" srcOrd="0" destOrd="0" presId="urn:microsoft.com/office/officeart/2005/8/layout/hProcess11"/>
    <dgm:cxn modelId="{5DE90D63-5AAF-4D21-9640-73CE6FFD7324}" type="presParOf" srcId="{7C429586-0B91-4D9E-B251-300456624200}" destId="{17D8C5DB-5399-46CE-9C3F-0738EC7B81B9}" srcOrd="1" destOrd="0" presId="urn:microsoft.com/office/officeart/2005/8/layout/hProcess11"/>
    <dgm:cxn modelId="{81529D16-F003-4B1A-A8C4-5DA81506F935}" type="presParOf" srcId="{7C429586-0B91-4D9E-B251-300456624200}" destId="{4C6CC734-84BA-4F10-8A8A-3DEC04B3F6BE}" srcOrd="2" destOrd="0" presId="urn:microsoft.com/office/officeart/2005/8/layout/hProcess11"/>
    <dgm:cxn modelId="{A786FBFF-1D60-41A8-9296-9738739F0C43}" type="presParOf" srcId="{37126608-CCB4-4CBA-A4FE-1A5E0AE6CCAA}" destId="{BEB08BF0-19A8-4168-A820-E18EBA61DB4E}" srcOrd="17" destOrd="0" presId="urn:microsoft.com/office/officeart/2005/8/layout/hProcess11"/>
    <dgm:cxn modelId="{8285C5B2-542B-48B2-86EB-7326CBC62FA7}" type="presParOf" srcId="{37126608-CCB4-4CBA-A4FE-1A5E0AE6CCAA}" destId="{2B96EFD2-2E7C-40BC-BF07-AE26FA6F184F}" srcOrd="18" destOrd="0" presId="urn:microsoft.com/office/officeart/2005/8/layout/hProcess11"/>
    <dgm:cxn modelId="{6A1CE021-D584-49A9-88E6-3B99E6A16F79}" type="presParOf" srcId="{2B96EFD2-2E7C-40BC-BF07-AE26FA6F184F}" destId="{6FC279DC-7F1C-40C7-95B4-CAC2EB1EB586}" srcOrd="0" destOrd="0" presId="urn:microsoft.com/office/officeart/2005/8/layout/hProcess11"/>
    <dgm:cxn modelId="{44772369-CFE1-43AD-AD77-52F6C929FFF7}" type="presParOf" srcId="{2B96EFD2-2E7C-40BC-BF07-AE26FA6F184F}" destId="{CB33A4A9-6A91-4078-88D4-845C6052D5A3}" srcOrd="1" destOrd="0" presId="urn:microsoft.com/office/officeart/2005/8/layout/hProcess11"/>
    <dgm:cxn modelId="{8EB38075-7A22-4C6A-BB03-819497BE4E43}" type="presParOf" srcId="{2B96EFD2-2E7C-40BC-BF07-AE26FA6F184F}" destId="{9D16A81F-3598-49A6-914D-099EFF7C63DA}"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720A9-561F-44D4-9EC8-440D673AA871}">
      <dsp:nvSpPr>
        <dsp:cNvPr id="0" name=""/>
        <dsp:cNvSpPr/>
      </dsp:nvSpPr>
      <dsp:spPr>
        <a:xfrm>
          <a:off x="0" y="2080256"/>
          <a:ext cx="8839200" cy="1503686"/>
        </a:xfrm>
        <a:prstGeom prst="notchedRightArrow">
          <a:avLst/>
        </a:prstGeom>
        <a:solidFill>
          <a:schemeClr val="accent1">
            <a:lumMod val="20000"/>
            <a:lumOff val="80000"/>
          </a:schemeClr>
        </a:solidFill>
        <a:ln w="85725" cap="flat" cmpd="thickThin">
          <a:solidFill>
            <a:srgbClr val="00B0F0">
              <a:alpha val="93000"/>
            </a:srgbClr>
          </a:solidFill>
          <a:round/>
        </a:ln>
        <a:effectLst/>
      </dsp:spPr>
      <dsp:style>
        <a:lnRef idx="0">
          <a:scrgbClr r="0" g="0" b="0"/>
        </a:lnRef>
        <a:fillRef idx="1">
          <a:scrgbClr r="0" g="0" b="0"/>
        </a:fillRef>
        <a:effectRef idx="0">
          <a:scrgbClr r="0" g="0" b="0"/>
        </a:effectRef>
        <a:fontRef idx="minor"/>
      </dsp:style>
    </dsp:sp>
    <dsp:sp modelId="{83FE0854-5BBF-43B1-8A5E-DA189FFEF63F}">
      <dsp:nvSpPr>
        <dsp:cNvPr id="0" name=""/>
        <dsp:cNvSpPr/>
      </dsp:nvSpPr>
      <dsp:spPr>
        <a:xfrm>
          <a:off x="4685" y="0"/>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AU" sz="800" kern="1200"/>
            <a:t>The Hobart Declaration on Schooling. 1989</a:t>
          </a:r>
        </a:p>
      </dsp:txBody>
      <dsp:txXfrm>
        <a:off x="4685" y="0"/>
        <a:ext cx="760374" cy="2265680"/>
      </dsp:txXfrm>
    </dsp:sp>
    <dsp:sp modelId="{74D69EB8-1EF9-4EB9-A299-CF47EFDDEE97}">
      <dsp:nvSpPr>
        <dsp:cNvPr id="0" name=""/>
        <dsp:cNvSpPr/>
      </dsp:nvSpPr>
      <dsp:spPr>
        <a:xfrm>
          <a:off x="101662" y="2548890"/>
          <a:ext cx="566420" cy="566420"/>
        </a:xfrm>
        <a:prstGeom prst="ellipse">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502A99-7213-4C81-84A8-0F12D2B3C744}">
      <dsp:nvSpPr>
        <dsp:cNvPr id="0" name=""/>
        <dsp:cNvSpPr/>
      </dsp:nvSpPr>
      <dsp:spPr>
        <a:xfrm>
          <a:off x="0" y="3371535"/>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AU" sz="800" b="0" i="0" u="none" kern="1200"/>
            <a:t>National Aboriginal and Torres Strait Islander Education Policy. 1989</a:t>
          </a:r>
          <a:endParaRPr lang="en-AU" sz="800" kern="1200"/>
        </a:p>
      </dsp:txBody>
      <dsp:txXfrm>
        <a:off x="0" y="3371535"/>
        <a:ext cx="760374" cy="2265680"/>
      </dsp:txXfrm>
    </dsp:sp>
    <dsp:sp modelId="{7BCBB3E8-28FA-46A7-9D85-7AFE6B33CE9D}">
      <dsp:nvSpPr>
        <dsp:cNvPr id="0" name=""/>
        <dsp:cNvSpPr/>
      </dsp:nvSpPr>
      <dsp:spPr>
        <a:xfrm rot="21401988">
          <a:off x="99652" y="2541271"/>
          <a:ext cx="566420" cy="566420"/>
        </a:xfrm>
        <a:prstGeom prst="ellipse">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4D560440-D251-4700-833E-504FA69DDF01}">
      <dsp:nvSpPr>
        <dsp:cNvPr id="0" name=""/>
        <dsp:cNvSpPr/>
      </dsp:nvSpPr>
      <dsp:spPr>
        <a:xfrm>
          <a:off x="633727" y="0"/>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AU" sz="800" kern="1200"/>
            <a:t>Aboriginal Student Support and Parent Awareness (ASSPA). 1990</a:t>
          </a:r>
        </a:p>
      </dsp:txBody>
      <dsp:txXfrm>
        <a:off x="633727" y="0"/>
        <a:ext cx="760374" cy="2265680"/>
      </dsp:txXfrm>
    </dsp:sp>
    <dsp:sp modelId="{1B77DDA0-F9C3-4D48-BC3A-52C95E371E4B}">
      <dsp:nvSpPr>
        <dsp:cNvPr id="0" name=""/>
        <dsp:cNvSpPr/>
      </dsp:nvSpPr>
      <dsp:spPr>
        <a:xfrm>
          <a:off x="730708" y="2533647"/>
          <a:ext cx="566420" cy="566420"/>
        </a:xfrm>
        <a:prstGeom prst="ellipse">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C7B829-B336-4F9F-924A-97719B8F2D11}">
      <dsp:nvSpPr>
        <dsp:cNvPr id="0" name=""/>
        <dsp:cNvSpPr/>
      </dsp:nvSpPr>
      <dsp:spPr>
        <a:xfrm>
          <a:off x="1561665" y="3390907"/>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AU" sz="800" kern="1200"/>
            <a:t>Establishment of Homeland Learning Centres. 1998</a:t>
          </a:r>
        </a:p>
      </dsp:txBody>
      <dsp:txXfrm>
        <a:off x="1561665" y="3390907"/>
        <a:ext cx="760374" cy="2265680"/>
      </dsp:txXfrm>
    </dsp:sp>
    <dsp:sp modelId="{5C3E428E-93D1-4A52-A56D-4A03451A65FF}">
      <dsp:nvSpPr>
        <dsp:cNvPr id="0" name=""/>
        <dsp:cNvSpPr/>
      </dsp:nvSpPr>
      <dsp:spPr>
        <a:xfrm>
          <a:off x="1658641" y="2541271"/>
          <a:ext cx="566420" cy="566420"/>
        </a:xfrm>
        <a:prstGeom prst="ellipse">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05C548-A459-490D-BA0C-B86037259AE6}">
      <dsp:nvSpPr>
        <dsp:cNvPr id="0" name=""/>
        <dsp:cNvSpPr/>
      </dsp:nvSpPr>
      <dsp:spPr>
        <a:xfrm>
          <a:off x="2360058" y="0"/>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AU" sz="800" b="0" i="0" u="none" kern="1200"/>
            <a:t>English as a Second Language: Transition to Year 12. 1999</a:t>
          </a:r>
          <a:endParaRPr lang="en-AU" sz="800" kern="1200"/>
        </a:p>
      </dsp:txBody>
      <dsp:txXfrm>
        <a:off x="2360058" y="0"/>
        <a:ext cx="760374" cy="2265680"/>
      </dsp:txXfrm>
    </dsp:sp>
    <dsp:sp modelId="{8643012F-7760-4D07-B992-2C6C9E800998}">
      <dsp:nvSpPr>
        <dsp:cNvPr id="0" name=""/>
        <dsp:cNvSpPr/>
      </dsp:nvSpPr>
      <dsp:spPr>
        <a:xfrm>
          <a:off x="2457033" y="2541271"/>
          <a:ext cx="566420" cy="566420"/>
        </a:xfrm>
        <a:prstGeom prst="ellipse">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57EDC5-B308-4A08-BE12-37A89A5A0A8B}">
      <dsp:nvSpPr>
        <dsp:cNvPr id="0" name=""/>
        <dsp:cNvSpPr/>
      </dsp:nvSpPr>
      <dsp:spPr>
        <a:xfrm>
          <a:off x="3204172" y="3398520"/>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AU" sz="800" b="0" i="0" u="none" kern="1200"/>
            <a:t>National Indigenous English Literacy and Numeracy Strategy (NIELNS). 2000</a:t>
          </a:r>
          <a:endParaRPr lang="en-AU" sz="800" kern="1200"/>
        </a:p>
      </dsp:txBody>
      <dsp:txXfrm>
        <a:off x="3204172" y="3398520"/>
        <a:ext cx="760374" cy="2265680"/>
      </dsp:txXfrm>
    </dsp:sp>
    <dsp:sp modelId="{C64FED46-5434-45AC-A86C-1A52722D730A}">
      <dsp:nvSpPr>
        <dsp:cNvPr id="0" name=""/>
        <dsp:cNvSpPr/>
      </dsp:nvSpPr>
      <dsp:spPr>
        <a:xfrm>
          <a:off x="3255426" y="2541271"/>
          <a:ext cx="566420" cy="566420"/>
        </a:xfrm>
        <a:prstGeom prst="ellipse">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FE7027-5914-49B6-88E7-3E897D51430F}">
      <dsp:nvSpPr>
        <dsp:cNvPr id="0" name=""/>
        <dsp:cNvSpPr/>
      </dsp:nvSpPr>
      <dsp:spPr>
        <a:xfrm>
          <a:off x="3210080" y="7612"/>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AU" sz="800" b="0" i="0" u="none" kern="1200"/>
            <a:t>Parent School Partnerships Initiative. 2000</a:t>
          </a:r>
          <a:endParaRPr lang="en-AU" sz="800" kern="1200"/>
        </a:p>
      </dsp:txBody>
      <dsp:txXfrm>
        <a:off x="3210080" y="7612"/>
        <a:ext cx="760374" cy="2265680"/>
      </dsp:txXfrm>
    </dsp:sp>
    <dsp:sp modelId="{92EE87E4-6F73-49A5-B992-DF9EDFFA8237}">
      <dsp:nvSpPr>
        <dsp:cNvPr id="0" name=""/>
        <dsp:cNvSpPr/>
      </dsp:nvSpPr>
      <dsp:spPr>
        <a:xfrm>
          <a:off x="4892019" y="2548890"/>
          <a:ext cx="566420" cy="566420"/>
        </a:xfrm>
        <a:prstGeom prst="ellipse">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E741C6B8-FCB6-4521-9433-F9F480E5F4FC}">
      <dsp:nvSpPr>
        <dsp:cNvPr id="0" name=""/>
        <dsp:cNvSpPr/>
      </dsp:nvSpPr>
      <dsp:spPr>
        <a:xfrm>
          <a:off x="4259936" y="3390907"/>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AU" sz="800" b="0" i="0" u="none" kern="1200"/>
            <a:t>Shared Responsibility Agreement Initiative. 2003</a:t>
          </a:r>
          <a:endParaRPr lang="en-AU" sz="800" kern="1200"/>
        </a:p>
      </dsp:txBody>
      <dsp:txXfrm>
        <a:off x="4259936" y="3390907"/>
        <a:ext cx="760374" cy="2265680"/>
      </dsp:txXfrm>
    </dsp:sp>
    <dsp:sp modelId="{6CD949F6-5366-4999-8EB2-B811E5C19EB2}">
      <dsp:nvSpPr>
        <dsp:cNvPr id="0" name=""/>
        <dsp:cNvSpPr/>
      </dsp:nvSpPr>
      <dsp:spPr>
        <a:xfrm>
          <a:off x="4356911" y="2541271"/>
          <a:ext cx="566420" cy="566420"/>
        </a:xfrm>
        <a:prstGeom prst="ellipse">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CCBA64-65CB-43F5-B6BC-54746D4C0439}">
      <dsp:nvSpPr>
        <dsp:cNvPr id="0" name=""/>
        <dsp:cNvSpPr/>
      </dsp:nvSpPr>
      <dsp:spPr>
        <a:xfrm>
          <a:off x="5325030" y="7612"/>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AU" sz="800" b="0" i="0" u="none" kern="1200"/>
            <a:t>Northern Territory Emergency Response. 2007</a:t>
          </a:r>
          <a:endParaRPr lang="en-AU" sz="800" kern="1200"/>
        </a:p>
      </dsp:txBody>
      <dsp:txXfrm>
        <a:off x="5325030" y="7612"/>
        <a:ext cx="760374" cy="2265680"/>
      </dsp:txXfrm>
    </dsp:sp>
    <dsp:sp modelId="{17D8C5DB-5399-46CE-9C3F-0738EC7B81B9}">
      <dsp:nvSpPr>
        <dsp:cNvPr id="0" name=""/>
        <dsp:cNvSpPr/>
      </dsp:nvSpPr>
      <dsp:spPr>
        <a:xfrm>
          <a:off x="5422003" y="2556508"/>
          <a:ext cx="566420" cy="566420"/>
        </a:xfrm>
        <a:prstGeom prst="ellipse">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C279DC-7F1C-40C7-95B4-CAC2EB1EB586}">
      <dsp:nvSpPr>
        <dsp:cNvPr id="0" name=""/>
        <dsp:cNvSpPr/>
      </dsp:nvSpPr>
      <dsp:spPr>
        <a:xfrm>
          <a:off x="7190220" y="3398520"/>
          <a:ext cx="760374" cy="2265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AU" sz="800" b="0" i="0" u="none" kern="1200"/>
            <a:t>Aboriginal and Torres Strait Islander Education Action Plan. 2020</a:t>
          </a:r>
          <a:endParaRPr lang="en-AU" sz="800" kern="1200"/>
        </a:p>
      </dsp:txBody>
      <dsp:txXfrm>
        <a:off x="7190220" y="3398520"/>
        <a:ext cx="760374" cy="2265680"/>
      </dsp:txXfrm>
    </dsp:sp>
    <dsp:sp modelId="{CB33A4A9-6A91-4078-88D4-845C6052D5A3}">
      <dsp:nvSpPr>
        <dsp:cNvPr id="0" name=""/>
        <dsp:cNvSpPr/>
      </dsp:nvSpPr>
      <dsp:spPr>
        <a:xfrm>
          <a:off x="7287197" y="2548890"/>
          <a:ext cx="566420" cy="566420"/>
        </a:xfrm>
        <a:prstGeom prst="ellipse">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7</cp:revision>
  <cp:lastPrinted>2020-12-12T10:28:00Z</cp:lastPrinted>
  <dcterms:created xsi:type="dcterms:W3CDTF">2020-01-22T10:50:00Z</dcterms:created>
  <dcterms:modified xsi:type="dcterms:W3CDTF">2020-12-12T10:34:00Z</dcterms:modified>
</cp:coreProperties>
</file>