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4"/>
        <w:gridCol w:w="11010"/>
      </w:tblGrid>
      <w:tr w:rsidR="004F4818" w14:paraId="6C2237CE" w14:textId="77777777" w:rsidTr="00366DB7">
        <w:tc>
          <w:tcPr>
            <w:tcW w:w="1289" w:type="pct"/>
            <w:tcBorders>
              <w:right w:val="single" w:sz="4" w:space="0" w:color="auto"/>
            </w:tcBorders>
          </w:tcPr>
          <w:p w14:paraId="1E2CD5F0" w14:textId="4DF0FF53" w:rsidR="004F4818" w:rsidRPr="004F4818" w:rsidRDefault="004F4818" w:rsidP="00F05AF1">
            <w:pPr>
              <w:pStyle w:val="TableBold"/>
            </w:pPr>
            <w:r w:rsidRPr="004F4818">
              <w:t>Learning Management Plan for</w:t>
            </w:r>
            <w:r w:rsidR="00004EFC">
              <w:t xml:space="preserve"> Ke</w:t>
            </w:r>
            <w:r w:rsidR="00B84455">
              <w:t>l</w:t>
            </w:r>
            <w:r w:rsidR="00004EFC">
              <w:t>vin</w:t>
            </w:r>
          </w:p>
        </w:tc>
        <w:tc>
          <w:tcPr>
            <w:tcW w:w="3711" w:type="pct"/>
            <w:tcBorders>
              <w:left w:val="single" w:sz="4" w:space="0" w:color="auto"/>
            </w:tcBorders>
          </w:tcPr>
          <w:p w14:paraId="39181674" w14:textId="77777777" w:rsidR="004F4818" w:rsidRPr="004F4818" w:rsidRDefault="004F4818" w:rsidP="004F4818">
            <w:pPr>
              <w:pStyle w:val="TableBold"/>
            </w:pPr>
            <w:r w:rsidRPr="004F4818">
              <w:t>Learning Management Plan Focus</w:t>
            </w:r>
          </w:p>
        </w:tc>
      </w:tr>
      <w:tr w:rsidR="00BC1990" w14:paraId="37764781" w14:textId="77777777" w:rsidTr="00BC1990">
        <w:trPr>
          <w:trHeight w:val="1227"/>
        </w:trPr>
        <w:tc>
          <w:tcPr>
            <w:tcW w:w="1289" w:type="pct"/>
          </w:tcPr>
          <w:p w14:paraId="77C3C79A" w14:textId="77777777" w:rsidR="00BC1990" w:rsidRPr="004F4818" w:rsidRDefault="00BC1990" w:rsidP="004F4818">
            <w:pPr>
              <w:pStyle w:val="TableBold"/>
            </w:pPr>
            <w:r w:rsidRPr="004F4818">
              <w:t>(1)</w:t>
            </w:r>
            <w:r w:rsidRPr="004F4818">
              <w:tab/>
              <w:t>What does my Learner Already Know?</w:t>
            </w:r>
          </w:p>
          <w:p w14:paraId="669743A2" w14:textId="77777777" w:rsidR="00BC1990" w:rsidRDefault="00BC1990" w:rsidP="004F4818">
            <w:pPr>
              <w:pStyle w:val="BodyReg"/>
              <w:rPr>
                <w:sz w:val="18"/>
              </w:rPr>
            </w:pPr>
            <w:r>
              <w:rPr>
                <w:sz w:val="18"/>
              </w:rPr>
              <w:t>Whole number addition/subtraction</w:t>
            </w:r>
          </w:p>
          <w:p w14:paraId="2CCD6332" w14:textId="717A5222" w:rsidR="00BC1990" w:rsidRPr="009A344E" w:rsidRDefault="00BC1990" w:rsidP="004F4818">
            <w:pPr>
              <w:pStyle w:val="BodyReg"/>
              <w:rPr>
                <w:sz w:val="18"/>
              </w:rPr>
            </w:pPr>
            <w:r>
              <w:rPr>
                <w:sz w:val="18"/>
              </w:rPr>
              <w:t>Using mental imagery to solve problems</w:t>
            </w:r>
          </w:p>
        </w:tc>
        <w:tc>
          <w:tcPr>
            <w:tcW w:w="3711" w:type="pct"/>
            <w:vMerge w:val="restart"/>
          </w:tcPr>
          <w:p w14:paraId="5E633F91" w14:textId="77777777" w:rsidR="00BC1990" w:rsidRDefault="00BC1990" w:rsidP="004F4818">
            <w:pPr>
              <w:pStyle w:val="TableBold"/>
            </w:pPr>
            <w:r w:rsidRPr="009A344E">
              <w:t xml:space="preserve">(5) </w:t>
            </w:r>
            <w:r>
              <w:tab/>
            </w:r>
            <w:r w:rsidRPr="009A344E">
              <w:t>What will constitute the learning journey?</w:t>
            </w:r>
          </w:p>
          <w:tbl>
            <w:tblPr>
              <w:tblW w:w="497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20"/>
              <w:gridCol w:w="1787"/>
              <w:gridCol w:w="2185"/>
              <w:gridCol w:w="4491"/>
              <w:gridCol w:w="836"/>
            </w:tblGrid>
            <w:tr w:rsidR="00BC1990" w14:paraId="7E48ABFB" w14:textId="77777777" w:rsidTr="00BC1990">
              <w:tc>
                <w:tcPr>
                  <w:tcW w:w="703" w:type="pct"/>
                </w:tcPr>
                <w:p w14:paraId="7D371C2E" w14:textId="77777777" w:rsidR="00BC1990" w:rsidRPr="004F4818" w:rsidRDefault="00BC1990" w:rsidP="004F4818">
                  <w:pPr>
                    <w:pStyle w:val="TableBold"/>
                  </w:pPr>
                  <w:r w:rsidRPr="004F4818">
                    <w:t>LEP Sequence No.</w:t>
                  </w:r>
                </w:p>
              </w:tc>
              <w:tc>
                <w:tcPr>
                  <w:tcW w:w="874" w:type="pct"/>
                </w:tcPr>
                <w:p w14:paraId="464104DA" w14:textId="77777777" w:rsidR="00BC1990" w:rsidRPr="004F4818" w:rsidRDefault="00BC1990" w:rsidP="004F4818">
                  <w:pPr>
                    <w:pStyle w:val="TableBold"/>
                  </w:pPr>
                  <w:r w:rsidRPr="004F4818">
                    <w:t>LEP/ Lesson sequence/</w:t>
                  </w:r>
                </w:p>
                <w:p w14:paraId="4763E7A7" w14:textId="77777777" w:rsidR="00BC1990" w:rsidRPr="004F4818" w:rsidRDefault="00BC1990" w:rsidP="004F4818">
                  <w:pPr>
                    <w:pStyle w:val="TableBold"/>
                  </w:pPr>
                  <w:r w:rsidRPr="004F4818">
                    <w:t>Outcome focus</w:t>
                  </w:r>
                </w:p>
                <w:p w14:paraId="5EBABDF2" w14:textId="77777777" w:rsidR="00BC1990" w:rsidRPr="004F4818" w:rsidRDefault="00BC1990" w:rsidP="004F4818">
                  <w:pPr>
                    <w:pStyle w:val="TableBold"/>
                  </w:pPr>
                  <w:r w:rsidRPr="004F4818">
                    <w:t>(LMQ2)</w:t>
                  </w:r>
                </w:p>
              </w:tc>
              <w:tc>
                <w:tcPr>
                  <w:tcW w:w="1060" w:type="pct"/>
                </w:tcPr>
                <w:p w14:paraId="3D15C34F" w14:textId="77777777" w:rsidR="00BC1990" w:rsidRPr="004F4818" w:rsidRDefault="00BC1990" w:rsidP="004F4818">
                  <w:pPr>
                    <w:pStyle w:val="TableBold"/>
                  </w:pPr>
                  <w:r>
                    <w:t xml:space="preserve">Learning Experiences </w:t>
                  </w:r>
                </w:p>
                <w:p w14:paraId="06F271BD" w14:textId="77777777" w:rsidR="00BC1990" w:rsidRPr="004F4818" w:rsidRDefault="00BC1990" w:rsidP="004F4818">
                  <w:pPr>
                    <w:pStyle w:val="TableBold"/>
                  </w:pPr>
                  <w:r w:rsidRPr="004F4818">
                    <w:t>What is to be taught? What are the Sequential Strategies</w:t>
                  </w:r>
                </w:p>
              </w:tc>
              <w:tc>
                <w:tcPr>
                  <w:tcW w:w="2135" w:type="pct"/>
                </w:tcPr>
                <w:p w14:paraId="1E021071" w14:textId="77777777" w:rsidR="00BC1990" w:rsidRPr="004F4818" w:rsidRDefault="00BC1990" w:rsidP="004F4818">
                  <w:pPr>
                    <w:pStyle w:val="TableBold"/>
                  </w:pPr>
                  <w:r>
                    <w:t xml:space="preserve">Main </w:t>
                  </w:r>
                  <w:proofErr w:type="spellStart"/>
                  <w:r>
                    <w:t>DoL</w:t>
                  </w:r>
                  <w:proofErr w:type="spellEnd"/>
                  <w:r>
                    <w:t xml:space="preserve"> focus</w:t>
                  </w:r>
                </w:p>
              </w:tc>
              <w:tc>
                <w:tcPr>
                  <w:tcW w:w="229" w:type="pct"/>
                </w:tcPr>
                <w:p w14:paraId="503D7C0B" w14:textId="77777777" w:rsidR="00BC1990" w:rsidRPr="004F4818" w:rsidRDefault="00BC1990" w:rsidP="004F4818">
                  <w:pPr>
                    <w:pStyle w:val="TableBold"/>
                  </w:pPr>
                  <w:r w:rsidRPr="004F4818">
                    <w:t>Time Frame</w:t>
                  </w:r>
                </w:p>
                <w:p w14:paraId="61CC864A" w14:textId="77777777" w:rsidR="00BC1990" w:rsidRPr="004F4818" w:rsidRDefault="00BC1990" w:rsidP="004F4818">
                  <w:pPr>
                    <w:pStyle w:val="TableBold"/>
                  </w:pPr>
                  <w:r w:rsidRPr="004F4818">
                    <w:t>(LMQ4)</w:t>
                  </w:r>
                </w:p>
              </w:tc>
            </w:tr>
            <w:tr w:rsidR="00BC1990" w14:paraId="4A9D2761" w14:textId="77777777" w:rsidTr="00BC1990">
              <w:trPr>
                <w:cantSplit/>
                <w:trHeight w:val="70"/>
              </w:trPr>
              <w:tc>
                <w:tcPr>
                  <w:tcW w:w="703" w:type="pct"/>
                </w:tcPr>
                <w:p w14:paraId="61BDF7D9" w14:textId="291E6578" w:rsidR="00BC1990" w:rsidRDefault="00BC1990" w:rsidP="004F4818">
                  <w:pPr>
                    <w:pStyle w:val="TableReg"/>
                  </w:pPr>
                  <w:r>
                    <w:t>1</w:t>
                  </w:r>
                </w:p>
              </w:tc>
              <w:tc>
                <w:tcPr>
                  <w:tcW w:w="874" w:type="pct"/>
                </w:tcPr>
                <w:p w14:paraId="4FDA30F9" w14:textId="4A6FC38D" w:rsidR="00BC1990" w:rsidRDefault="00BC1990" w:rsidP="004F4818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Fractions</w:t>
                  </w:r>
                </w:p>
              </w:tc>
              <w:tc>
                <w:tcPr>
                  <w:tcW w:w="1060" w:type="pct"/>
                </w:tcPr>
                <w:p w14:paraId="0095A4F1" w14:textId="67A3860C" w:rsidR="00BC1990" w:rsidRDefault="00BC1990" w:rsidP="004F4818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Comparisons, equivalency, </w:t>
                  </w:r>
                  <w:proofErr w:type="gramStart"/>
                  <w:r>
                    <w:rPr>
                      <w:sz w:val="21"/>
                      <w:szCs w:val="21"/>
                    </w:rPr>
                    <w:t>addition</w:t>
                  </w:r>
                  <w:proofErr w:type="gramEnd"/>
                  <w:r>
                    <w:rPr>
                      <w:sz w:val="21"/>
                      <w:szCs w:val="21"/>
                    </w:rPr>
                    <w:t xml:space="preserve"> and subtraction</w:t>
                  </w:r>
                </w:p>
              </w:tc>
              <w:tc>
                <w:tcPr>
                  <w:tcW w:w="2135" w:type="pct"/>
                </w:tcPr>
                <w:p w14:paraId="07E554EC" w14:textId="2DE48B51" w:rsidR="00BC1990" w:rsidRDefault="00BC1990" w:rsidP="004F4818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22222"/>
                      <w:sz w:val="21"/>
                      <w:szCs w:val="21"/>
                    </w:rPr>
                    <w:t>Investigate </w:t>
                  </w:r>
                  <w:r>
                    <w:t>equivalent fractions</w:t>
                  </w:r>
                  <w:r>
                    <w:rPr>
                      <w:rFonts w:ascii="Helvetica" w:hAnsi="Helvetica" w:cs="Helvetica"/>
                      <w:color w:val="222222"/>
                      <w:sz w:val="21"/>
                      <w:szCs w:val="21"/>
                    </w:rPr>
                    <w:t> used in contexts </w:t>
                  </w:r>
                  <w:hyperlink r:id="rId6" w:tgtFrame="_blank" w:history="1">
                    <w:r>
                      <w:rPr>
                        <w:rStyle w:val="Hyperlink"/>
                        <w:rFonts w:ascii="Helvetica" w:hAnsi="Helvetica" w:cs="Helvetica"/>
                        <w:color w:val="00629B"/>
                        <w:sz w:val="21"/>
                        <w:szCs w:val="21"/>
                      </w:rPr>
                      <w:t>ACMNA077</w:t>
                    </w:r>
                  </w:hyperlink>
                </w:p>
              </w:tc>
              <w:tc>
                <w:tcPr>
                  <w:tcW w:w="229" w:type="pct"/>
                </w:tcPr>
                <w:p w14:paraId="03F78B06" w14:textId="366F0F5F" w:rsidR="00BC1990" w:rsidRDefault="00BC1990" w:rsidP="004F4818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 week</w:t>
                  </w:r>
                </w:p>
              </w:tc>
            </w:tr>
            <w:tr w:rsidR="00BC1990" w14:paraId="32E2343F" w14:textId="77777777" w:rsidTr="00BC1990">
              <w:trPr>
                <w:cantSplit/>
              </w:trPr>
              <w:tc>
                <w:tcPr>
                  <w:tcW w:w="703" w:type="pct"/>
                </w:tcPr>
                <w:p w14:paraId="38C53855" w14:textId="0E278397" w:rsidR="00BC1990" w:rsidRDefault="00BC1990" w:rsidP="004F4818">
                  <w:pPr>
                    <w:pStyle w:val="TableReg"/>
                  </w:pPr>
                  <w:r>
                    <w:t>2</w:t>
                  </w:r>
                </w:p>
              </w:tc>
              <w:tc>
                <w:tcPr>
                  <w:tcW w:w="874" w:type="pct"/>
                </w:tcPr>
                <w:p w14:paraId="010EF6AA" w14:textId="54772BEB" w:rsidR="00BC1990" w:rsidRDefault="00BC1990" w:rsidP="004F4818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Multiplication and Division</w:t>
                  </w:r>
                </w:p>
              </w:tc>
              <w:tc>
                <w:tcPr>
                  <w:tcW w:w="1060" w:type="pct"/>
                </w:tcPr>
                <w:p w14:paraId="36198CCF" w14:textId="1588A36F" w:rsidR="00BC1990" w:rsidRDefault="00BC1990" w:rsidP="004F4818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W</w:t>
                  </w:r>
                  <w:r>
                    <w:t>hole numbers.</w:t>
                  </w:r>
                  <w:r w:rsidR="00F721AF">
                    <w:t xml:space="preserve"> Confirmation and extension.</w:t>
                  </w:r>
                </w:p>
              </w:tc>
              <w:tc>
                <w:tcPr>
                  <w:tcW w:w="2135" w:type="pct"/>
                </w:tcPr>
                <w:p w14:paraId="0D3BABC2" w14:textId="7B701C7B" w:rsidR="00BC1990" w:rsidRPr="007D7151" w:rsidRDefault="00BC1990" w:rsidP="007D7151">
                  <w:r w:rsidRPr="00BC1990">
                    <w:rPr>
                      <w:rFonts w:ascii="Arial" w:hAnsi="Arial" w:cs="Arial"/>
                      <w:sz w:val="21"/>
                      <w:szCs w:val="21"/>
                    </w:rPr>
                    <w:t>Develop efficient mental and written strategies and use appropriate digital technologies for multiplication and for division where there is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n</w:t>
                  </w:r>
                  <w:r w:rsidRPr="00BC1990">
                    <w:rPr>
                      <w:rFonts w:ascii="Arial" w:hAnsi="Arial" w:cs="Arial"/>
                      <w:sz w:val="21"/>
                      <w:szCs w:val="21"/>
                    </w:rPr>
                    <w:t>o remainder</w:t>
                  </w:r>
                  <w:r>
                    <w:rPr>
                      <w:rFonts w:ascii="Helvetica" w:hAnsi="Helvetica" w:cs="Helvetica"/>
                      <w:color w:val="222222"/>
                      <w:sz w:val="21"/>
                      <w:szCs w:val="21"/>
                    </w:rPr>
                    <w:t> </w:t>
                  </w:r>
                  <w:hyperlink r:id="rId7" w:tgtFrame="_blank" w:history="1">
                    <w:r>
                      <w:rPr>
                        <w:rStyle w:val="Hyperlink"/>
                        <w:rFonts w:ascii="Helvetica" w:hAnsi="Helvetica" w:cs="Helvetica"/>
                        <w:color w:val="00629B"/>
                        <w:sz w:val="21"/>
                        <w:szCs w:val="21"/>
                      </w:rPr>
                      <w:t>ACMNA076</w:t>
                    </w:r>
                  </w:hyperlink>
                </w:p>
              </w:tc>
              <w:tc>
                <w:tcPr>
                  <w:tcW w:w="229" w:type="pct"/>
                </w:tcPr>
                <w:p w14:paraId="4538E627" w14:textId="3FF03627" w:rsidR="00BC1990" w:rsidRDefault="00BC1990" w:rsidP="004F4818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0.5 weeks</w:t>
                  </w:r>
                </w:p>
              </w:tc>
            </w:tr>
            <w:tr w:rsidR="00BC1990" w14:paraId="25EF4ED9" w14:textId="77777777" w:rsidTr="00BC1990">
              <w:trPr>
                <w:cantSplit/>
              </w:trPr>
              <w:tc>
                <w:tcPr>
                  <w:tcW w:w="703" w:type="pct"/>
                </w:tcPr>
                <w:p w14:paraId="7D09579B" w14:textId="1CEFE6EA" w:rsidR="00BC1990" w:rsidRDefault="00BC1990" w:rsidP="007D7151">
                  <w:pPr>
                    <w:pStyle w:val="TableReg"/>
                  </w:pPr>
                  <w:r>
                    <w:t>3</w:t>
                  </w:r>
                </w:p>
              </w:tc>
              <w:tc>
                <w:tcPr>
                  <w:tcW w:w="874" w:type="pct"/>
                </w:tcPr>
                <w:p w14:paraId="6A72DBCD" w14:textId="28493537" w:rsidR="00BC1990" w:rsidRDefault="00BC1990" w:rsidP="007D7151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Multiplication and Division</w:t>
                  </w:r>
                </w:p>
              </w:tc>
              <w:tc>
                <w:tcPr>
                  <w:tcW w:w="1060" w:type="pct"/>
                </w:tcPr>
                <w:p w14:paraId="53674979" w14:textId="53BFA2EE" w:rsidR="00BC1990" w:rsidRDefault="00BC1990" w:rsidP="007D7151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Decimals and fractions</w:t>
                  </w:r>
                </w:p>
              </w:tc>
              <w:tc>
                <w:tcPr>
                  <w:tcW w:w="2135" w:type="pct"/>
                </w:tcPr>
                <w:p w14:paraId="3C7A866B" w14:textId="441FA03A" w:rsidR="00BC1990" w:rsidRDefault="00BC1990" w:rsidP="007D7151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22222"/>
                      <w:sz w:val="21"/>
                      <w:szCs w:val="21"/>
                    </w:rPr>
                    <w:t>As above</w:t>
                  </w:r>
                </w:p>
              </w:tc>
              <w:tc>
                <w:tcPr>
                  <w:tcW w:w="229" w:type="pct"/>
                </w:tcPr>
                <w:p w14:paraId="43837A15" w14:textId="5FC59560" w:rsidR="00BC1990" w:rsidRDefault="00BC1990" w:rsidP="007D7151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 weeks</w:t>
                  </w:r>
                </w:p>
              </w:tc>
            </w:tr>
            <w:tr w:rsidR="00BC1990" w14:paraId="01913FF2" w14:textId="77777777" w:rsidTr="00BC1990">
              <w:trPr>
                <w:cantSplit/>
              </w:trPr>
              <w:tc>
                <w:tcPr>
                  <w:tcW w:w="703" w:type="pct"/>
                </w:tcPr>
                <w:p w14:paraId="5AC8A1EB" w14:textId="2DA0084B" w:rsidR="00BC1990" w:rsidRDefault="00BC1990" w:rsidP="007D7151">
                  <w:pPr>
                    <w:pStyle w:val="TableReg"/>
                  </w:pPr>
                  <w:r>
                    <w:t>Concurrent</w:t>
                  </w:r>
                </w:p>
              </w:tc>
              <w:tc>
                <w:tcPr>
                  <w:tcW w:w="874" w:type="pct"/>
                </w:tcPr>
                <w:p w14:paraId="5DF89BD8" w14:textId="42CD8EF7" w:rsidR="00BC1990" w:rsidRDefault="00BC1990" w:rsidP="007D7151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Testing capability</w:t>
                  </w:r>
                </w:p>
              </w:tc>
              <w:tc>
                <w:tcPr>
                  <w:tcW w:w="1060" w:type="pct"/>
                </w:tcPr>
                <w:p w14:paraId="257FA7C1" w14:textId="77777777" w:rsidR="00BC1990" w:rsidRPr="00CE2A6E" w:rsidRDefault="00BC1990" w:rsidP="007D7151">
                  <w:pPr>
                    <w:pStyle w:val="BodyReg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135" w:type="pct"/>
                </w:tcPr>
                <w:p w14:paraId="2D535B60" w14:textId="447DF9C3" w:rsidR="00BC1990" w:rsidRDefault="00BC1990" w:rsidP="007D7151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Build testing familiarity and comfort</w:t>
                  </w:r>
                </w:p>
              </w:tc>
              <w:tc>
                <w:tcPr>
                  <w:tcW w:w="229" w:type="pct"/>
                </w:tcPr>
                <w:p w14:paraId="71E5378E" w14:textId="49FB4E71" w:rsidR="00BC1990" w:rsidRDefault="00BC1990" w:rsidP="007D7151">
                  <w:pPr>
                    <w:pStyle w:val="BodyReg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4 weeks</w:t>
                  </w:r>
                </w:p>
              </w:tc>
            </w:tr>
          </w:tbl>
          <w:p w14:paraId="3C4ED60B" w14:textId="77777777" w:rsidR="00BC1990" w:rsidRDefault="00BC1990" w:rsidP="004F4818">
            <w:pPr>
              <w:pStyle w:val="BodyReg"/>
            </w:pPr>
          </w:p>
        </w:tc>
      </w:tr>
      <w:tr w:rsidR="00BC1990" w14:paraId="595CC5D4" w14:textId="77777777" w:rsidTr="00BC1990">
        <w:trPr>
          <w:trHeight w:val="761"/>
        </w:trPr>
        <w:tc>
          <w:tcPr>
            <w:tcW w:w="1289" w:type="pct"/>
          </w:tcPr>
          <w:p w14:paraId="4FA1E732" w14:textId="77777777" w:rsidR="00BC1990" w:rsidRPr="009A344E" w:rsidRDefault="00BC1990" w:rsidP="004F4818">
            <w:pPr>
              <w:pStyle w:val="TableBold"/>
            </w:pPr>
            <w:r w:rsidRPr="009A344E">
              <w:t xml:space="preserve">(2) </w:t>
            </w:r>
            <w:r>
              <w:tab/>
            </w:r>
            <w:r w:rsidRPr="009A344E">
              <w:t>Where does my learner(s) need / want to be?</w:t>
            </w:r>
          </w:p>
          <w:p w14:paraId="112F4002" w14:textId="77777777" w:rsidR="00BC1990" w:rsidRDefault="00BC1990" w:rsidP="004F4818">
            <w:pPr>
              <w:pStyle w:val="TableReg"/>
            </w:pPr>
            <w:r w:rsidRPr="004F4818">
              <w:t>My learner will be able to:</w:t>
            </w:r>
          </w:p>
          <w:p w14:paraId="5CB75435" w14:textId="7F604AE7" w:rsidR="00BC1990" w:rsidRDefault="00BC1990" w:rsidP="004F4818">
            <w:pPr>
              <w:pStyle w:val="TableReg"/>
            </w:pPr>
            <w:r>
              <w:t>Multiplication with decimals</w:t>
            </w:r>
          </w:p>
          <w:p w14:paraId="1B5DC2C2" w14:textId="0F90CF61" w:rsidR="00BC1990" w:rsidRPr="009A344E" w:rsidRDefault="00BC1990" w:rsidP="00366DB7">
            <w:pPr>
              <w:pStyle w:val="TableReg"/>
            </w:pPr>
            <w:r>
              <w:t>Working with fractions</w:t>
            </w:r>
          </w:p>
          <w:p w14:paraId="4955A1E3" w14:textId="18822BDA" w:rsidR="00BC1990" w:rsidRPr="009A344E" w:rsidRDefault="00BC1990" w:rsidP="00F05AF1">
            <w:pPr>
              <w:pStyle w:val="TableReg"/>
            </w:pPr>
            <w:r>
              <w:t>Assessment capability</w:t>
            </w:r>
          </w:p>
        </w:tc>
        <w:tc>
          <w:tcPr>
            <w:tcW w:w="3711" w:type="pct"/>
            <w:vMerge/>
          </w:tcPr>
          <w:p w14:paraId="75304F3D" w14:textId="77777777" w:rsidR="00BC1990" w:rsidRPr="009A344E" w:rsidRDefault="00BC1990" w:rsidP="004F4818">
            <w:pPr>
              <w:pStyle w:val="BodyReg"/>
              <w:rPr>
                <w:sz w:val="18"/>
              </w:rPr>
            </w:pPr>
          </w:p>
        </w:tc>
      </w:tr>
      <w:tr w:rsidR="00BC1990" w14:paraId="40C49675" w14:textId="77777777" w:rsidTr="00BC1990">
        <w:trPr>
          <w:trHeight w:val="759"/>
        </w:trPr>
        <w:tc>
          <w:tcPr>
            <w:tcW w:w="1289" w:type="pct"/>
          </w:tcPr>
          <w:p w14:paraId="43FFBA2B" w14:textId="77777777" w:rsidR="00BC1990" w:rsidRPr="009A344E" w:rsidRDefault="00BC1990" w:rsidP="00BC1990">
            <w:pPr>
              <w:pStyle w:val="TableBold"/>
            </w:pPr>
            <w:r>
              <w:t>(3)</w:t>
            </w:r>
            <w:r>
              <w:tab/>
            </w:r>
            <w:r w:rsidRPr="009A344E">
              <w:t>How does my learner best learn?</w:t>
            </w:r>
          </w:p>
          <w:p w14:paraId="6144A958" w14:textId="77777777" w:rsidR="00BC1990" w:rsidRDefault="00BC1990" w:rsidP="00BC1990">
            <w:pPr>
              <w:pStyle w:val="TableBold"/>
              <w:rPr>
                <w:b w:val="0"/>
                <w:bCs/>
              </w:rPr>
            </w:pPr>
            <w:r w:rsidRPr="00BC1990">
              <w:rPr>
                <w:b w:val="0"/>
                <w:bCs/>
              </w:rPr>
              <w:t>Through visual and mental exploration of the problem(s)</w:t>
            </w:r>
            <w:r>
              <w:rPr>
                <w:b w:val="0"/>
                <w:bCs/>
              </w:rPr>
              <w:t>.</w:t>
            </w:r>
          </w:p>
          <w:p w14:paraId="73E89872" w14:textId="77777777" w:rsidR="00BC1990" w:rsidRDefault="00BC1990" w:rsidP="00BC1990">
            <w:pPr>
              <w:pStyle w:val="TableBold"/>
              <w:rPr>
                <w:b w:val="0"/>
                <w:bCs/>
              </w:rPr>
            </w:pPr>
            <w:r>
              <w:rPr>
                <w:b w:val="0"/>
                <w:bCs/>
              </w:rPr>
              <w:t>Physical exploration.</w:t>
            </w:r>
          </w:p>
          <w:p w14:paraId="2BB35750" w14:textId="01E81ABC" w:rsidR="00BC1990" w:rsidRPr="00BC1990" w:rsidRDefault="00BC1990" w:rsidP="00BC1990">
            <w:pPr>
              <w:pStyle w:val="TableBold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Group </w:t>
            </w:r>
            <w:proofErr w:type="spellStart"/>
            <w:r>
              <w:rPr>
                <w:b w:val="0"/>
                <w:bCs/>
              </w:rPr>
              <w:t>activites</w:t>
            </w:r>
            <w:proofErr w:type="spellEnd"/>
            <w:r>
              <w:rPr>
                <w:b w:val="0"/>
                <w:bCs/>
              </w:rPr>
              <w:t>.</w:t>
            </w:r>
          </w:p>
        </w:tc>
        <w:tc>
          <w:tcPr>
            <w:tcW w:w="3711" w:type="pct"/>
            <w:vMerge/>
          </w:tcPr>
          <w:p w14:paraId="1A2962EB" w14:textId="77777777" w:rsidR="00BC1990" w:rsidRPr="009A344E" w:rsidRDefault="00BC1990" w:rsidP="004F4818">
            <w:pPr>
              <w:pStyle w:val="BodyReg"/>
              <w:rPr>
                <w:sz w:val="18"/>
              </w:rPr>
            </w:pPr>
          </w:p>
        </w:tc>
      </w:tr>
      <w:tr w:rsidR="00BC1990" w14:paraId="53B5FB7D" w14:textId="77777777" w:rsidTr="00BC1990">
        <w:trPr>
          <w:trHeight w:val="327"/>
        </w:trPr>
        <w:tc>
          <w:tcPr>
            <w:tcW w:w="1289" w:type="pct"/>
            <w:vMerge w:val="restart"/>
          </w:tcPr>
          <w:p w14:paraId="7A914F04" w14:textId="77777777" w:rsidR="00BC1990" w:rsidRDefault="00BC1990" w:rsidP="00BC1990">
            <w:pPr>
              <w:pStyle w:val="TableBold"/>
            </w:pPr>
            <w:r>
              <w:t>(4)</w:t>
            </w:r>
            <w:r>
              <w:tab/>
            </w:r>
            <w:r w:rsidRPr="009A344E">
              <w:t>What resources do I have at my disposal?</w:t>
            </w:r>
          </w:p>
          <w:p w14:paraId="780A3EF1" w14:textId="77777777" w:rsidR="00BC1990" w:rsidRDefault="00BC1990" w:rsidP="00BC1990">
            <w:pPr>
              <w:pStyle w:val="TableBold"/>
              <w:rPr>
                <w:b w:val="0"/>
                <w:bCs/>
              </w:rPr>
            </w:pPr>
            <w:r>
              <w:rPr>
                <w:b w:val="0"/>
                <w:bCs/>
              </w:rPr>
              <w:t>Smart board, previous tests, other preformed assessment materials.</w:t>
            </w:r>
          </w:p>
          <w:p w14:paraId="6218EBA1" w14:textId="77777777" w:rsidR="00BC1990" w:rsidRDefault="00BC1990" w:rsidP="00BC1990">
            <w:pPr>
              <w:pStyle w:val="TableBold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ICT resources, </w:t>
            </w:r>
            <w:proofErr w:type="gramStart"/>
            <w:r>
              <w:rPr>
                <w:b w:val="0"/>
                <w:bCs/>
              </w:rPr>
              <w:t>e.g.</w:t>
            </w:r>
            <w:proofErr w:type="gramEnd"/>
            <w:r>
              <w:rPr>
                <w:b w:val="0"/>
                <w:bCs/>
              </w:rPr>
              <w:t xml:space="preserve"> tablets</w:t>
            </w:r>
          </w:p>
          <w:p w14:paraId="50CCCC1D" w14:textId="2B0B423D" w:rsidR="00BC1990" w:rsidRPr="00BC1990" w:rsidRDefault="00BC1990" w:rsidP="00BC1990">
            <w:pPr>
              <w:pStyle w:val="TableBold"/>
              <w:rPr>
                <w:b w:val="0"/>
                <w:bCs/>
              </w:rPr>
            </w:pPr>
            <w:r>
              <w:rPr>
                <w:b w:val="0"/>
                <w:bCs/>
              </w:rPr>
              <w:t>Other students</w:t>
            </w:r>
          </w:p>
        </w:tc>
        <w:tc>
          <w:tcPr>
            <w:tcW w:w="3711" w:type="pct"/>
            <w:vMerge/>
          </w:tcPr>
          <w:p w14:paraId="5BBF448F" w14:textId="77777777" w:rsidR="00BC1990" w:rsidRPr="009A344E" w:rsidRDefault="00BC1990" w:rsidP="004F4818">
            <w:pPr>
              <w:pStyle w:val="BodyReg"/>
              <w:rPr>
                <w:sz w:val="18"/>
              </w:rPr>
            </w:pPr>
          </w:p>
        </w:tc>
      </w:tr>
      <w:tr w:rsidR="00BC1990" w14:paraId="362E007B" w14:textId="77777777" w:rsidTr="00BC1990">
        <w:trPr>
          <w:trHeight w:val="45"/>
        </w:trPr>
        <w:tc>
          <w:tcPr>
            <w:tcW w:w="1289" w:type="pct"/>
            <w:vMerge/>
          </w:tcPr>
          <w:p w14:paraId="571E3ACB" w14:textId="396DCA89" w:rsidR="00BC1990" w:rsidRPr="009A344E" w:rsidRDefault="00BC1990" w:rsidP="00BC1990">
            <w:pPr>
              <w:pStyle w:val="BodyReg"/>
              <w:rPr>
                <w:sz w:val="18"/>
              </w:rPr>
            </w:pPr>
          </w:p>
        </w:tc>
        <w:tc>
          <w:tcPr>
            <w:tcW w:w="3711" w:type="pct"/>
          </w:tcPr>
          <w:p w14:paraId="3DC26359" w14:textId="77777777" w:rsidR="00BC1990" w:rsidRDefault="00BC1990" w:rsidP="004F4818">
            <w:pPr>
              <w:pStyle w:val="TableBold"/>
            </w:pPr>
            <w:r w:rsidRPr="009A344E">
              <w:t>(6)</w:t>
            </w:r>
            <w:r>
              <w:tab/>
            </w:r>
            <w:r w:rsidRPr="009A344E">
              <w:t>Who will do what?</w:t>
            </w:r>
          </w:p>
          <w:p w14:paraId="6F329612" w14:textId="77777777" w:rsidR="00BC1990" w:rsidRPr="007D7151" w:rsidRDefault="00BC1990" w:rsidP="004F4818">
            <w:pPr>
              <w:pStyle w:val="TableBold"/>
              <w:rPr>
                <w:b w:val="0"/>
                <w:bCs/>
              </w:rPr>
            </w:pPr>
            <w:r w:rsidRPr="007D7151">
              <w:rPr>
                <w:b w:val="0"/>
                <w:bCs/>
              </w:rPr>
              <w:t>CT will develop specific learning materials to aid Kelvin’s progress towards each of the above goals.</w:t>
            </w:r>
          </w:p>
          <w:p w14:paraId="56A41578" w14:textId="77777777" w:rsidR="00BC1990" w:rsidRDefault="00BC1990" w:rsidP="004F4818">
            <w:pPr>
              <w:pStyle w:val="TableBold"/>
              <w:rPr>
                <w:b w:val="0"/>
                <w:bCs/>
              </w:rPr>
            </w:pPr>
            <w:r w:rsidRPr="007D7151">
              <w:rPr>
                <w:b w:val="0"/>
                <w:bCs/>
              </w:rPr>
              <w:t>LSO will provide additional support during classes to assist Kelvin, when required and as available.</w:t>
            </w:r>
          </w:p>
          <w:p w14:paraId="656A32DC" w14:textId="722E864A" w:rsidR="00BC1990" w:rsidRPr="00366DB7" w:rsidRDefault="00BC1990" w:rsidP="004F4818">
            <w:pPr>
              <w:pStyle w:val="TableBold"/>
              <w:rPr>
                <w:b w:val="0"/>
              </w:rPr>
            </w:pPr>
            <w:r w:rsidRPr="00366DB7">
              <w:rPr>
                <w:b w:val="0"/>
              </w:rPr>
              <w:t>Kelvin will also repeat tests and take similar tests at regular intervals to become more familiar with them.</w:t>
            </w:r>
          </w:p>
        </w:tc>
      </w:tr>
      <w:tr w:rsidR="00BC1990" w14:paraId="3D85B3A3" w14:textId="77777777" w:rsidTr="005A1741">
        <w:trPr>
          <w:trHeight w:val="757"/>
        </w:trPr>
        <w:tc>
          <w:tcPr>
            <w:tcW w:w="1289" w:type="pct"/>
            <w:vMerge/>
          </w:tcPr>
          <w:p w14:paraId="1B9F3F18" w14:textId="116CB104" w:rsidR="00BC1990" w:rsidRPr="009A344E" w:rsidRDefault="00BC1990" w:rsidP="00D12442">
            <w:pPr>
              <w:pStyle w:val="BodyReg"/>
              <w:rPr>
                <w:sz w:val="18"/>
              </w:rPr>
            </w:pPr>
          </w:p>
        </w:tc>
        <w:tc>
          <w:tcPr>
            <w:tcW w:w="3711" w:type="pct"/>
          </w:tcPr>
          <w:p w14:paraId="47443B2F" w14:textId="77777777" w:rsidR="00BC1990" w:rsidRPr="009A344E" w:rsidRDefault="00BC1990" w:rsidP="004F4818">
            <w:pPr>
              <w:pStyle w:val="TableBold"/>
            </w:pPr>
            <w:r w:rsidRPr="009A344E">
              <w:t>(7)</w:t>
            </w:r>
            <w:r>
              <w:tab/>
            </w:r>
            <w:r w:rsidRPr="009A344E">
              <w:t xml:space="preserve"> How will I check to see my learner has achieved the defined learning outcomes?</w:t>
            </w:r>
          </w:p>
          <w:p w14:paraId="35B828A2" w14:textId="77777777" w:rsidR="00BC1990" w:rsidRPr="00BC1990" w:rsidRDefault="00BC1990" w:rsidP="004F4818">
            <w:pPr>
              <w:pStyle w:val="BodyReg"/>
              <w:rPr>
                <w:sz w:val="18"/>
              </w:rPr>
            </w:pPr>
            <w:r w:rsidRPr="00BC1990">
              <w:rPr>
                <w:sz w:val="18"/>
              </w:rPr>
              <w:t>Through further assessment, with and without other class members.</w:t>
            </w:r>
          </w:p>
          <w:p w14:paraId="1F9F4E25" w14:textId="251FBC90" w:rsidR="00BC1990" w:rsidRDefault="00BC1990" w:rsidP="004F4818">
            <w:pPr>
              <w:pStyle w:val="BodyReg"/>
            </w:pPr>
            <w:r w:rsidRPr="00BC1990">
              <w:rPr>
                <w:sz w:val="18"/>
              </w:rPr>
              <w:t>Through observation of inquiry-based learning in the classroom</w:t>
            </w:r>
            <w:r>
              <w:rPr>
                <w:sz w:val="18"/>
              </w:rPr>
              <w:t>.</w:t>
            </w:r>
          </w:p>
        </w:tc>
      </w:tr>
      <w:tr w:rsidR="00BC1990" w14:paraId="51C65CD7" w14:textId="77777777" w:rsidTr="005A1741">
        <w:tc>
          <w:tcPr>
            <w:tcW w:w="1289" w:type="pct"/>
            <w:vMerge/>
          </w:tcPr>
          <w:p w14:paraId="4D495805" w14:textId="127DAE38" w:rsidR="00BC1990" w:rsidRPr="00340A9D" w:rsidRDefault="00BC1990" w:rsidP="00D12442">
            <w:pPr>
              <w:pStyle w:val="TableBold"/>
              <w:rPr>
                <w:b w:val="0"/>
                <w:bCs/>
              </w:rPr>
            </w:pPr>
          </w:p>
        </w:tc>
        <w:tc>
          <w:tcPr>
            <w:tcW w:w="3711" w:type="pct"/>
          </w:tcPr>
          <w:p w14:paraId="11C28F90" w14:textId="77777777" w:rsidR="00BC1990" w:rsidRDefault="00BC1990" w:rsidP="004F4818">
            <w:pPr>
              <w:pStyle w:val="TableBold"/>
            </w:pPr>
            <w:r w:rsidRPr="009A344E">
              <w:t>(8)</w:t>
            </w:r>
            <w:r>
              <w:tab/>
            </w:r>
            <w:r w:rsidRPr="009A344E">
              <w:t xml:space="preserve"> How will I inform the learner and others of the learner’s progress?</w:t>
            </w:r>
          </w:p>
          <w:p w14:paraId="700A2F52" w14:textId="401CA654" w:rsidR="00BC1990" w:rsidRPr="009A344E" w:rsidRDefault="00BC1990" w:rsidP="004F4818">
            <w:pPr>
              <w:pStyle w:val="BodyReg"/>
              <w:rPr>
                <w:sz w:val="18"/>
              </w:rPr>
            </w:pPr>
            <w:r>
              <w:rPr>
                <w:sz w:val="18"/>
              </w:rPr>
              <w:t xml:space="preserve">Regular informal in-class feedback directly to the learner and through reporting of assessment progression to the student and others. </w:t>
            </w:r>
            <w:proofErr w:type="gramStart"/>
            <w:r>
              <w:rPr>
                <w:sz w:val="18"/>
              </w:rPr>
              <w:t>E.g.</w:t>
            </w:r>
            <w:proofErr w:type="gramEnd"/>
            <w:r>
              <w:rPr>
                <w:sz w:val="18"/>
              </w:rPr>
              <w:t xml:space="preserve"> parents and senior teachers.</w:t>
            </w:r>
          </w:p>
        </w:tc>
      </w:tr>
    </w:tbl>
    <w:p w14:paraId="41E48E47" w14:textId="1CD8F837" w:rsidR="004F4818" w:rsidRDefault="004F4818" w:rsidP="004F4818">
      <w:pPr>
        <w:pStyle w:val="TableReg"/>
        <w:tabs>
          <w:tab w:val="left" w:pos="2694"/>
        </w:tabs>
        <w:spacing w:before="0" w:after="0"/>
        <w:rPr>
          <w:sz w:val="2"/>
          <w:szCs w:val="2"/>
        </w:rPr>
      </w:pPr>
    </w:p>
    <w:p w14:paraId="4AB716B8" w14:textId="6CEF6848" w:rsidR="005862A3" w:rsidRDefault="005862A3" w:rsidP="004F4818">
      <w:pPr>
        <w:pStyle w:val="TableReg"/>
        <w:tabs>
          <w:tab w:val="left" w:pos="2694"/>
        </w:tabs>
        <w:spacing w:before="0" w:after="0"/>
        <w:rPr>
          <w:sz w:val="2"/>
          <w:szCs w:val="2"/>
        </w:rPr>
      </w:pPr>
    </w:p>
    <w:p w14:paraId="37809163" w14:textId="5A5646EC" w:rsidR="005862A3" w:rsidRDefault="005862A3" w:rsidP="004F4818">
      <w:pPr>
        <w:pStyle w:val="TableReg"/>
        <w:tabs>
          <w:tab w:val="left" w:pos="2694"/>
        </w:tabs>
        <w:spacing w:before="0" w:after="0"/>
        <w:rPr>
          <w:sz w:val="2"/>
          <w:szCs w:val="2"/>
        </w:rPr>
      </w:pPr>
    </w:p>
    <w:p w14:paraId="3AEBC246" w14:textId="0188B88C" w:rsidR="005862A3" w:rsidRDefault="005862A3" w:rsidP="004F4818">
      <w:pPr>
        <w:pStyle w:val="TableReg"/>
        <w:tabs>
          <w:tab w:val="left" w:pos="2694"/>
        </w:tabs>
        <w:spacing w:before="0" w:after="0"/>
        <w:rPr>
          <w:sz w:val="2"/>
          <w:szCs w:val="2"/>
        </w:rPr>
      </w:pPr>
    </w:p>
    <w:p w14:paraId="751C806A" w14:textId="61774D21" w:rsidR="005862A3" w:rsidRDefault="005862A3" w:rsidP="004F4818">
      <w:pPr>
        <w:pStyle w:val="TableReg"/>
        <w:tabs>
          <w:tab w:val="left" w:pos="2694"/>
        </w:tabs>
        <w:spacing w:before="0" w:after="0"/>
        <w:rPr>
          <w:sz w:val="2"/>
          <w:szCs w:val="2"/>
        </w:rPr>
      </w:pPr>
    </w:p>
    <w:sectPr w:rsidR="005862A3" w:rsidSect="004F4818">
      <w:headerReference w:type="default" r:id="rId8"/>
      <w:footerReference w:type="default" r:id="rId9"/>
      <w:pgSz w:w="16840" w:h="11900" w:orient="landscape"/>
      <w:pgMar w:top="1140" w:right="1276" w:bottom="720" w:left="720" w:header="709" w:footer="5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904B" w14:textId="77777777" w:rsidR="005A008B" w:rsidRDefault="005A008B" w:rsidP="00560E3F">
      <w:r>
        <w:separator/>
      </w:r>
    </w:p>
  </w:endnote>
  <w:endnote w:type="continuationSeparator" w:id="0">
    <w:p w14:paraId="632104FC" w14:textId="77777777" w:rsidR="005A008B" w:rsidRDefault="005A008B" w:rsidP="0056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Bold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5612" w14:textId="77777777" w:rsidR="006E2FEF" w:rsidRPr="003C437A" w:rsidRDefault="004F4818" w:rsidP="003C437A">
    <w:pPr>
      <w:pStyle w:val="TableReg"/>
      <w:tabs>
        <w:tab w:val="left" w:pos="3402"/>
        <w:tab w:val="left" w:pos="7938"/>
      </w:tabs>
    </w:pPr>
    <w:r>
      <w:t>Learning Management Plan</w:t>
    </w:r>
    <w:r w:rsidR="003C437A" w:rsidRPr="003C437A">
      <w:tab/>
    </w:r>
    <w:r w:rsidR="006E2FEF" w:rsidRPr="003C437A">
      <w:t xml:space="preserve">Page </w:t>
    </w:r>
    <w:sdt>
      <w:sdtPr>
        <w:id w:val="1994680149"/>
        <w:docPartObj>
          <w:docPartGallery w:val="Page Numbers (Bottom of Page)"/>
          <w:docPartUnique/>
        </w:docPartObj>
      </w:sdtPr>
      <w:sdtEndPr/>
      <w:sdtContent>
        <w:r w:rsidR="006E2FEF" w:rsidRPr="003C437A">
          <w:fldChar w:fldCharType="begin"/>
        </w:r>
        <w:r w:rsidR="006E2FEF" w:rsidRPr="003C437A">
          <w:instrText xml:space="preserve"> PAGE   \* MERGEFORMAT </w:instrText>
        </w:r>
        <w:r w:rsidR="006E2FEF" w:rsidRPr="003C437A">
          <w:fldChar w:fldCharType="separate"/>
        </w:r>
        <w:r w:rsidR="00477A4F">
          <w:rPr>
            <w:noProof/>
          </w:rPr>
          <w:t>1</w:t>
        </w:r>
        <w:r w:rsidR="006E2FEF" w:rsidRPr="003C437A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8D01" w14:textId="77777777" w:rsidR="005A008B" w:rsidRDefault="005A008B" w:rsidP="00560E3F">
      <w:r>
        <w:separator/>
      </w:r>
    </w:p>
  </w:footnote>
  <w:footnote w:type="continuationSeparator" w:id="0">
    <w:p w14:paraId="5B99E403" w14:textId="77777777" w:rsidR="005A008B" w:rsidRDefault="005A008B" w:rsidP="0056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E63C9" w14:textId="77777777" w:rsidR="00560E3F" w:rsidRDefault="00560E3F">
    <w:pPr>
      <w:pStyle w:val="Header"/>
    </w:pPr>
    <w:r>
      <w:rPr>
        <w:rFonts w:ascii="HelveticaNeue-Bold" w:hAnsi="HelveticaNeue-Bold" w:cs="HelveticaNeue-Bold"/>
        <w:b/>
        <w:bCs/>
        <w:noProof/>
        <w:color w:val="000000"/>
        <w:spacing w:val="12"/>
        <w:lang w:val="en-AU" w:eastAsia="en-AU"/>
      </w:rPr>
      <w:drawing>
        <wp:anchor distT="0" distB="0" distL="0" distR="0" simplePos="0" relativeHeight="251658240" behindDoc="1" locked="0" layoutInCell="1" allowOverlap="1" wp14:anchorId="5799E99D" wp14:editId="46A4171C">
          <wp:simplePos x="0" y="0"/>
          <wp:positionH relativeFrom="column">
            <wp:posOffset>635</wp:posOffset>
          </wp:positionH>
          <wp:positionV relativeFrom="paragraph">
            <wp:posOffset>-250190</wp:posOffset>
          </wp:positionV>
          <wp:extent cx="3333115" cy="619125"/>
          <wp:effectExtent l="0" t="0" r="0" b="9525"/>
          <wp:wrapTight wrapText="bothSides">
            <wp:wrapPolygon edited="0">
              <wp:start x="0" y="0"/>
              <wp:lineTo x="0" y="19938"/>
              <wp:lineTo x="3210" y="21268"/>
              <wp:lineTo x="10123" y="21268"/>
              <wp:lineTo x="19135" y="19938"/>
              <wp:lineTo x="19999" y="19274"/>
              <wp:lineTo x="19382" y="10634"/>
              <wp:lineTo x="19752" y="7311"/>
              <wp:lineTo x="19135" y="5982"/>
              <wp:lineTo x="138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educatio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11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4F"/>
    <w:rsid w:val="00004EFC"/>
    <w:rsid w:val="00073CBF"/>
    <w:rsid w:val="0015663E"/>
    <w:rsid w:val="00340A9D"/>
    <w:rsid w:val="0036207C"/>
    <w:rsid w:val="00366DB7"/>
    <w:rsid w:val="00396231"/>
    <w:rsid w:val="003C437A"/>
    <w:rsid w:val="00477A4F"/>
    <w:rsid w:val="00480691"/>
    <w:rsid w:val="004A4E7D"/>
    <w:rsid w:val="004F4818"/>
    <w:rsid w:val="00560E3F"/>
    <w:rsid w:val="005862A3"/>
    <w:rsid w:val="005A008B"/>
    <w:rsid w:val="0068262E"/>
    <w:rsid w:val="00683932"/>
    <w:rsid w:val="006C34F3"/>
    <w:rsid w:val="006E2FEF"/>
    <w:rsid w:val="00771D70"/>
    <w:rsid w:val="00782B20"/>
    <w:rsid w:val="007D7151"/>
    <w:rsid w:val="007F11C7"/>
    <w:rsid w:val="009E1E82"/>
    <w:rsid w:val="00A06758"/>
    <w:rsid w:val="00B84455"/>
    <w:rsid w:val="00BC1990"/>
    <w:rsid w:val="00CD7D4D"/>
    <w:rsid w:val="00CF4F29"/>
    <w:rsid w:val="00CF5DD6"/>
    <w:rsid w:val="00D81E39"/>
    <w:rsid w:val="00E450B0"/>
    <w:rsid w:val="00F05AF1"/>
    <w:rsid w:val="00F721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56AC9A"/>
  <w15:docId w15:val="{9B2114C3-12DD-4338-8166-BD0A4350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2E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62E"/>
    <w:pPr>
      <w:keepNext/>
      <w:keepLines/>
      <w:spacing w:after="120"/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  <w:lang w:val="en-AU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8262E"/>
    <w:pPr>
      <w:spacing w:before="1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E3F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ld">
    <w:name w:val="Table Bold"/>
    <w:basedOn w:val="Normal"/>
    <w:qFormat/>
    <w:rsid w:val="004F4818"/>
    <w:pPr>
      <w:spacing w:before="120" w:after="120"/>
    </w:pPr>
    <w:rPr>
      <w:rFonts w:ascii="Arial" w:hAnsi="Arial" w:cs="Arial"/>
      <w:b/>
      <w:sz w:val="18"/>
      <w:szCs w:val="18"/>
      <w:lang w:val="en-AU"/>
    </w:rPr>
  </w:style>
  <w:style w:type="paragraph" w:customStyle="1" w:styleId="TableReg">
    <w:name w:val="Table Reg"/>
    <w:qFormat/>
    <w:rsid w:val="00560E3F"/>
    <w:pPr>
      <w:spacing w:before="120" w:after="120"/>
    </w:pPr>
    <w:rPr>
      <w:rFonts w:ascii="Arial" w:eastAsiaTheme="minorHAnsi" w:hAnsi="Arial" w:cs="Arial"/>
      <w:sz w:val="18"/>
      <w:szCs w:val="18"/>
      <w:lang w:val="en-AU"/>
    </w:rPr>
  </w:style>
  <w:style w:type="paragraph" w:customStyle="1" w:styleId="BodyReg">
    <w:name w:val="Body Reg"/>
    <w:qFormat/>
    <w:rsid w:val="00560E3F"/>
    <w:pPr>
      <w:spacing w:before="120" w:after="120"/>
    </w:pPr>
    <w:rPr>
      <w:rFonts w:ascii="Arial" w:eastAsiaTheme="minorHAnsi" w:hAnsi="Arial" w:cs="Arial"/>
      <w:sz w:val="20"/>
      <w:szCs w:val="20"/>
    </w:rPr>
  </w:style>
  <w:style w:type="paragraph" w:customStyle="1" w:styleId="TABLEREG2">
    <w:name w:val="TABLE REG 2"/>
    <w:basedOn w:val="BodyReg"/>
    <w:qFormat/>
    <w:rsid w:val="00560E3F"/>
    <w:pPr>
      <w:tabs>
        <w:tab w:val="left" w:pos="6260"/>
      </w:tabs>
      <w:ind w:left="2858" w:hanging="2858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0E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E3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560E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E3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60E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262E"/>
    <w:rPr>
      <w:rFonts w:ascii="Arial" w:eastAsiaTheme="majorEastAsia" w:hAnsi="Arial" w:cs="Arial"/>
      <w:b/>
      <w:bCs/>
      <w:color w:val="000000" w:themeColor="text1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8262E"/>
    <w:rPr>
      <w:rFonts w:ascii="Arial" w:eastAsiaTheme="majorEastAsia" w:hAnsi="Arial" w:cs="Arial"/>
      <w:b/>
      <w:bCs/>
      <w:color w:val="000000" w:themeColor="text1"/>
      <w:lang w:val="en-AU"/>
    </w:rPr>
  </w:style>
  <w:style w:type="paragraph" w:styleId="BalloonText">
    <w:name w:val="Balloon Text"/>
    <w:basedOn w:val="Normal"/>
    <w:link w:val="BalloonTextChar"/>
    <w:rsid w:val="004F4818"/>
    <w:rPr>
      <w:rFonts w:ascii="Tahoma" w:eastAsia="Times New Roman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rsid w:val="004F4818"/>
    <w:rPr>
      <w:rFonts w:ascii="Tahoma" w:eastAsia="Times New Roman" w:hAnsi="Tahoma" w:cs="Tahoma"/>
      <w:sz w:val="16"/>
      <w:szCs w:val="16"/>
      <w:lang w:val="en-AU"/>
    </w:rPr>
  </w:style>
  <w:style w:type="paragraph" w:customStyle="1" w:styleId="style3">
    <w:name w:val="style3"/>
    <w:basedOn w:val="Normal"/>
    <w:rsid w:val="004F4818"/>
    <w:pPr>
      <w:spacing w:before="100" w:beforeAutospacing="1" w:after="100" w:afterAutospacing="1"/>
    </w:pPr>
    <w:rPr>
      <w:rFonts w:ascii="Verdana" w:eastAsia="Times New Roman" w:hAnsi="Verdana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cootle.edu.au/ec/search?accContentId=ACMNA0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ootle.edu.au/ec/search?accContentId=ACMNA07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ell\AppData\Local\Temp\ins_learning_managemen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ins_learning_management_plan.dotx</Template>
  <TotalTime>74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</dc:creator>
  <cp:lastModifiedBy>Alan Lawrence Hubbard</cp:lastModifiedBy>
  <cp:revision>9</cp:revision>
  <dcterms:created xsi:type="dcterms:W3CDTF">2018-10-23T04:15:00Z</dcterms:created>
  <dcterms:modified xsi:type="dcterms:W3CDTF">2021-11-12T23:17:00Z</dcterms:modified>
</cp:coreProperties>
</file>