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D761" w14:textId="77777777" w:rsidR="00CB46BF" w:rsidRDefault="00CB46BF" w:rsidP="00CB46BF">
      <w:r>
        <w:t>Part A response should address the following points.</w:t>
      </w:r>
    </w:p>
    <w:p w14:paraId="1F748A5E" w14:textId="77777777" w:rsidR="00CB46BF" w:rsidRDefault="00CB46BF" w:rsidP="00CB46BF">
      <w:r w:rsidRPr="00142FD2">
        <w:rPr>
          <w:highlight w:val="yellow"/>
        </w:rPr>
        <w:t>1. Briefly state the imagined contexts for assessment of the student sample.</w:t>
      </w:r>
    </w:p>
    <w:p w14:paraId="6F1B154D" w14:textId="219A636A" w:rsidR="00142FD2" w:rsidRDefault="00FD1F21">
      <w:r>
        <w:t xml:space="preserve">Assessment is formative, </w:t>
      </w:r>
      <w:proofErr w:type="gramStart"/>
      <w:r>
        <w:t>summative</w:t>
      </w:r>
      <w:proofErr w:type="gramEnd"/>
      <w:r>
        <w:t xml:space="preserve"> or otherwise</w:t>
      </w:r>
    </w:p>
    <w:p w14:paraId="214BEBA0" w14:textId="7CCB605E" w:rsidR="001449EA" w:rsidRDefault="001449EA">
      <w:pPr>
        <w:rPr>
          <w:b/>
          <w:bCs/>
        </w:rPr>
      </w:pPr>
      <w:bookmarkStart w:id="0" w:name="_Hlk87606868"/>
      <w:r>
        <w:rPr>
          <w:b/>
          <w:bCs/>
        </w:rPr>
        <w:t>Part A.</w:t>
      </w:r>
    </w:p>
    <w:p w14:paraId="3D445FFB" w14:textId="720E1516" w:rsidR="0009272C" w:rsidRPr="00803B59" w:rsidRDefault="0009272C">
      <w:pPr>
        <w:rPr>
          <w:b/>
          <w:bCs/>
        </w:rPr>
      </w:pPr>
      <w:r w:rsidRPr="00803B59">
        <w:rPr>
          <w:b/>
          <w:bCs/>
        </w:rPr>
        <w:t>General Scenario</w:t>
      </w:r>
      <w:r w:rsidR="00803B59">
        <w:rPr>
          <w:b/>
          <w:bCs/>
        </w:rPr>
        <w:t>/Background Context</w:t>
      </w:r>
    </w:p>
    <w:p w14:paraId="5378BC2B" w14:textId="418C6393" w:rsidR="0009272C" w:rsidRDefault="0009272C">
      <w:r>
        <w:t xml:space="preserve">The Year 4 Mathematics test was taken by a composite Year 3 and 4 class, within a Darwin public primary school. The class has 12 students from Year 3 and 15 from Year 4. There are 13 boys and 14 girls in the class, with 5 identified as Aboriginal or Torres Strait Islander and a further 10 </w:t>
      </w:r>
      <w:r w:rsidR="00CE0D84">
        <w:t>with English as Another Dialect. The class has a diverse cultural background</w:t>
      </w:r>
      <w:r w:rsidR="00A37A8D">
        <w:t>, where most students have immediate or close family members from or living overseas.</w:t>
      </w:r>
    </w:p>
    <w:p w14:paraId="41D4D252" w14:textId="1C359F6E" w:rsidR="00A37A8D" w:rsidRDefault="00A37A8D">
      <w:r>
        <w:t xml:space="preserve">The school generally performs well during standardised tests, such as NAPLAN. This is due to promotion and focus by senior faculty on these tests or assessments, to allow successful, </w:t>
      </w:r>
      <w:proofErr w:type="gramStart"/>
      <w:r>
        <w:t>meaningful</w:t>
      </w:r>
      <w:proofErr w:type="gramEnd"/>
      <w:r>
        <w:t xml:space="preserve"> and enjoyable attempts by students that attend the school. Whilst the school does not have specific engagement programs for </w:t>
      </w:r>
      <w:r w:rsidR="002E69D4">
        <w:t xml:space="preserve">Indigenous Students or any other specific cultural demographic. </w:t>
      </w:r>
    </w:p>
    <w:p w14:paraId="1E491658" w14:textId="401517A1" w:rsidR="002E69D4" w:rsidRDefault="002E69D4">
      <w:r>
        <w:t>There are approximately 10 Teacher’s Aides that can assist with student performance and/or management, however availability is limited and usually goes to students with recognised special needs. Additionally, their ability to teach curriculum content is generally low.</w:t>
      </w:r>
    </w:p>
    <w:p w14:paraId="0438479F" w14:textId="30985628" w:rsidR="00D96EC4" w:rsidRPr="00803B59" w:rsidRDefault="00D96EC4">
      <w:pPr>
        <w:rPr>
          <w:b/>
          <w:bCs/>
        </w:rPr>
      </w:pPr>
      <w:r w:rsidRPr="00803B59">
        <w:rPr>
          <w:b/>
          <w:bCs/>
        </w:rPr>
        <w:t>Assessment Scenario and Explanation</w:t>
      </w:r>
    </w:p>
    <w:p w14:paraId="5F2E1039" w14:textId="6A434CBE" w:rsidR="00D96EC4" w:rsidRDefault="00D96EC4">
      <w:r>
        <w:t>This assessment was conducted on Weeks 35 and 36, as they are titled. They have been used as a formative assessment to establish and understand ongoing performance and comprehension of the content. The assessment was conducted as an individual sit-down assessment, where students were allowed 15 minutes to complete the worksheet.</w:t>
      </w:r>
    </w:p>
    <w:p w14:paraId="40E863DF" w14:textId="0E2430FE" w:rsidR="0009272C" w:rsidRPr="00803B59" w:rsidRDefault="0009272C">
      <w:pPr>
        <w:rPr>
          <w:b/>
          <w:bCs/>
        </w:rPr>
      </w:pPr>
      <w:r w:rsidRPr="00803B59">
        <w:rPr>
          <w:b/>
          <w:bCs/>
        </w:rPr>
        <w:t>Specific Student Scenario</w:t>
      </w:r>
    </w:p>
    <w:p w14:paraId="5E62C722" w14:textId="0C424490" w:rsidR="00CB46BF" w:rsidRDefault="00F96B26">
      <w:r>
        <w:t xml:space="preserve">Kelvin is a first generation Australian from an East Asian family. </w:t>
      </w:r>
      <w:r w:rsidR="0009272C">
        <w:t>Not only does he l</w:t>
      </w:r>
      <w:r>
        <w:t>ive</w:t>
      </w:r>
      <w:r w:rsidR="0009272C">
        <w:t xml:space="preserve"> </w:t>
      </w:r>
      <w:r>
        <w:t>with both parents and two siblings, an older brother and younger sister</w:t>
      </w:r>
      <w:r w:rsidR="0009272C">
        <w:t>, but also with one grandmother</w:t>
      </w:r>
      <w:r>
        <w:t>. Kelvin is ten years old.</w:t>
      </w:r>
      <w:r w:rsidR="0009272C">
        <w:t xml:space="preserve"> Has good and suitable social interactions with most students. The p</w:t>
      </w:r>
      <w:r>
        <w:t xml:space="preserve">rimary language spoke at home is mixed between English and Mandarin, Chinese, as </w:t>
      </w:r>
      <w:r w:rsidR="00CB46BF">
        <w:t>his</w:t>
      </w:r>
      <w:r>
        <w:t xml:space="preserve"> grandmother’s English is poor.</w:t>
      </w:r>
      <w:r w:rsidR="00CB46BF">
        <w:t xml:space="preserve"> Kelvin is also proficient in Mandarin, for his age.</w:t>
      </w:r>
      <w:r w:rsidR="0009272C">
        <w:t xml:space="preserve"> </w:t>
      </w:r>
      <w:r w:rsidR="00CB46BF">
        <w:t>Kelvin has been enrolled at this school from pre-school, as has his older brother.</w:t>
      </w:r>
    </w:p>
    <w:p w14:paraId="5FE0F603" w14:textId="526327B4" w:rsidR="00E60BAB" w:rsidRDefault="002E69D4">
      <w:r>
        <w:t xml:space="preserve">It is assumed that these </w:t>
      </w:r>
      <w:r w:rsidR="00E60BAB">
        <w:t>assessments have been conducted during week 35 and week 36, as they are titled</w:t>
      </w:r>
      <w:r w:rsidR="00DE1F25">
        <w:t>, which leaves very limited time to rectify any identified issues from these assessments. However, any Learning Management Plans or other avenues for improvement will be passed onto the Kelvin’s classroom teacher next year.</w:t>
      </w:r>
    </w:p>
    <w:bookmarkEnd w:id="0"/>
    <w:p w14:paraId="02C5C289" w14:textId="77C4AF19" w:rsidR="00142FD2" w:rsidRDefault="00142FD2"/>
    <w:p w14:paraId="4F7E59A9" w14:textId="3D429890" w:rsidR="00142FD2" w:rsidRDefault="00142FD2"/>
    <w:p w14:paraId="3EE3A2EE" w14:textId="3DEE5D67" w:rsidR="00142FD2" w:rsidRDefault="00142FD2"/>
    <w:p w14:paraId="7C820331" w14:textId="77777777" w:rsidR="00142FD2" w:rsidRDefault="00142FD2"/>
    <w:p w14:paraId="57722E32" w14:textId="77777777" w:rsidR="00142FD2" w:rsidRDefault="00142FD2" w:rsidP="00142FD2">
      <w:r w:rsidRPr="00142FD2">
        <w:rPr>
          <w:highlight w:val="yellow"/>
        </w:rPr>
        <w:lastRenderedPageBreak/>
        <w:t>2. What standard of student achievement applies to a curriculum-based assessment of this student sample? Cite curriculum neatly and completely in text. If using annotations, consider cross-referencing to relevant Australian Curriculum codes, for brevity and clarity. Hybrid versions of Australian Curriculum are acceptable in the assignment response where applicable to your state or territory Department of Education guidelines for teachers. However, these are to be appropriately referenced and student work needs to be original.</w:t>
      </w:r>
    </w:p>
    <w:p w14:paraId="3B78D953" w14:textId="77777777" w:rsidR="00142FD2" w:rsidRDefault="00142FD2"/>
    <w:p w14:paraId="01D4B00A" w14:textId="77777777" w:rsidR="00142FD2" w:rsidRDefault="00142FD2"/>
    <w:p w14:paraId="259962D4" w14:textId="7D0D1C30" w:rsidR="00DE1F25" w:rsidRDefault="00DE1F25">
      <w:bookmarkStart w:id="1" w:name="_Hlk87606906"/>
      <w:r>
        <w:t>Assessment Sample</w:t>
      </w:r>
    </w:p>
    <w:p w14:paraId="7AFF48F5" w14:textId="1BE702C6" w:rsidR="00142FD2" w:rsidRDefault="00142FD2">
      <w:r>
        <w:t>Due to the nature of this assessment, there is no rubric. However, scores, as the relate to A-E Grades are as follows:</w:t>
      </w:r>
    </w:p>
    <w:p w14:paraId="08622B64" w14:textId="23D89F69" w:rsidR="00142FD2" w:rsidRDefault="00142FD2">
      <w:r>
        <w:t>A – 2</w:t>
      </w:r>
      <w:r w:rsidR="003C63FA">
        <w:t>1</w:t>
      </w:r>
      <w:r>
        <w:t>-25</w:t>
      </w:r>
    </w:p>
    <w:p w14:paraId="0BF7B9BD" w14:textId="44332046" w:rsidR="00142FD2" w:rsidRDefault="00142FD2">
      <w:r>
        <w:t>B – 1</w:t>
      </w:r>
      <w:r w:rsidR="003C63FA">
        <w:t>7</w:t>
      </w:r>
      <w:r>
        <w:t>-</w:t>
      </w:r>
      <w:r w:rsidR="003C63FA">
        <w:t>20</w:t>
      </w:r>
    </w:p>
    <w:p w14:paraId="2852D4AF" w14:textId="562D1DE3" w:rsidR="00142FD2" w:rsidRDefault="00142FD2">
      <w:r>
        <w:t>C – 12-1</w:t>
      </w:r>
      <w:r w:rsidR="003C63FA">
        <w:t>6</w:t>
      </w:r>
    </w:p>
    <w:p w14:paraId="3B7F3C6A" w14:textId="4B3446AE" w:rsidR="00142FD2" w:rsidRDefault="00142FD2">
      <w:r>
        <w:t xml:space="preserve">D – </w:t>
      </w:r>
      <w:r w:rsidR="003C63FA">
        <w:t>8</w:t>
      </w:r>
      <w:r>
        <w:t>-11</w:t>
      </w:r>
    </w:p>
    <w:p w14:paraId="0A91CCD9" w14:textId="1177CD14" w:rsidR="003C63FA" w:rsidRDefault="00142FD2">
      <w:r>
        <w:t>E – 0-</w:t>
      </w:r>
      <w:r w:rsidR="003C63FA">
        <w:t>7</w:t>
      </w:r>
    </w:p>
    <w:p w14:paraId="14E0DC80" w14:textId="682400F2" w:rsidR="003C63FA" w:rsidRDefault="003C63FA">
      <w:r>
        <w:t>Therefore, Kelvin has scored a D for Week 35 and an E for Week 36.</w:t>
      </w:r>
    </w:p>
    <w:p w14:paraId="484537D4" w14:textId="57437065" w:rsidR="003C63FA" w:rsidRDefault="00594881">
      <w:r>
        <w:t xml:space="preserve">Whilst this level is below the standard for Year 4 students progressing to Year 5, Kelvin has consistently performed at the C-D grade in Mathematics. There is still reason for concern regarding the grades achieved in these last two assessments are lower than Kelvin would normally achieve. </w:t>
      </w:r>
    </w:p>
    <w:p w14:paraId="513BA496" w14:textId="7825FCC9" w:rsidR="00594881" w:rsidRDefault="00594881"/>
    <w:p w14:paraId="645F933E" w14:textId="2AFA65AE" w:rsidR="00594881" w:rsidRDefault="00594881">
      <w:r>
        <w:t xml:space="preserve">As is identified below, Kelvin may show a stronger ability to visualise problems and their solutions, without tangible objects available to him. </w:t>
      </w:r>
      <w:r w:rsidR="00AE0CC6">
        <w:t xml:space="preserve">This assumption would be </w:t>
      </w:r>
      <w:r>
        <w:t>coupled with further investigation, if the information is not already available through the teacher’s tacit knowledge of the student, a learning management plan could be developed to engage this skill, to aid his learning.</w:t>
      </w:r>
    </w:p>
    <w:p w14:paraId="7AC7585B" w14:textId="77777777" w:rsidR="003C63FA" w:rsidRDefault="003C63FA"/>
    <w:p w14:paraId="21A884EA" w14:textId="421A6B43" w:rsidR="00AF53BD" w:rsidRDefault="00261F32">
      <w:r>
        <w:t>The Content Descriptors and their relevant codes that are addressed in the weekly tests are:</w:t>
      </w:r>
    </w:p>
    <w:p w14:paraId="4CB4C14F" w14:textId="3FAF3D14" w:rsidR="00DE1F25" w:rsidRDefault="00AF53BD">
      <w:r w:rsidRPr="00462518">
        <w:t>Apply </w:t>
      </w:r>
      <w:r>
        <w:t>place value</w:t>
      </w:r>
      <w:r w:rsidRPr="00462518">
        <w:t> to partition, rearrange and regroup numbers to at least tens of thousands to assist calculations and solve problems</w:t>
      </w:r>
      <w:r>
        <w:rPr>
          <w:rFonts w:ascii="Helvetica" w:hAnsi="Helvetica" w:cs="Helvetica"/>
          <w:color w:val="222222"/>
          <w:sz w:val="21"/>
          <w:szCs w:val="21"/>
        </w:rPr>
        <w:t> </w:t>
      </w:r>
      <w:hyperlink r:id="rId7" w:tgtFrame="_blank" w:history="1">
        <w:r w:rsidR="00261F32">
          <w:rPr>
            <w:rStyle w:val="Hyperlink"/>
            <w:rFonts w:ascii="Helvetica" w:hAnsi="Helvetica" w:cs="Helvetica"/>
            <w:color w:val="00629B"/>
            <w:sz w:val="21"/>
            <w:szCs w:val="21"/>
          </w:rPr>
          <w:t>ACMNA073</w:t>
        </w:r>
      </w:hyperlink>
    </w:p>
    <w:p w14:paraId="699F4D50" w14:textId="6C05C754" w:rsidR="00AF53BD" w:rsidRDefault="00AF53BD">
      <w:r>
        <w:rPr>
          <w:rFonts w:ascii="Helvetica" w:hAnsi="Helvetica" w:cs="Helvetica"/>
          <w:color w:val="222222"/>
          <w:sz w:val="21"/>
          <w:szCs w:val="21"/>
        </w:rPr>
        <w:t>Develop efficient mental and written strategies and use appropriate digital technologies for multiplication and for division where there is no </w:t>
      </w:r>
      <w:r>
        <w:t>remainder</w:t>
      </w:r>
      <w:r>
        <w:rPr>
          <w:rFonts w:ascii="Helvetica" w:hAnsi="Helvetica" w:cs="Helvetica"/>
          <w:color w:val="222222"/>
          <w:sz w:val="21"/>
          <w:szCs w:val="21"/>
        </w:rPr>
        <w:t> </w:t>
      </w:r>
      <w:hyperlink r:id="rId8" w:tgtFrame="_blank" w:history="1">
        <w:r w:rsidR="00261F32">
          <w:rPr>
            <w:rStyle w:val="Hyperlink"/>
            <w:rFonts w:ascii="Helvetica" w:hAnsi="Helvetica" w:cs="Helvetica"/>
            <w:color w:val="00629B"/>
            <w:sz w:val="21"/>
            <w:szCs w:val="21"/>
          </w:rPr>
          <w:t>ACMNA076</w:t>
        </w:r>
      </w:hyperlink>
    </w:p>
    <w:p w14:paraId="6FF1FD7C" w14:textId="38AECF26" w:rsidR="00AF53BD" w:rsidRDefault="00681ED0">
      <w:r>
        <w:rPr>
          <w:rFonts w:ascii="Helvetica" w:hAnsi="Helvetica" w:cs="Helvetica"/>
          <w:color w:val="222222"/>
          <w:sz w:val="21"/>
          <w:szCs w:val="21"/>
        </w:rPr>
        <w:t>Investigate </w:t>
      </w:r>
      <w:r>
        <w:t>equivalent fractions</w:t>
      </w:r>
      <w:r>
        <w:rPr>
          <w:rFonts w:ascii="Helvetica" w:hAnsi="Helvetica" w:cs="Helvetica"/>
          <w:color w:val="222222"/>
          <w:sz w:val="21"/>
          <w:szCs w:val="21"/>
        </w:rPr>
        <w:t> used in contexts </w:t>
      </w:r>
      <w:hyperlink r:id="rId9" w:tgtFrame="_blank" w:history="1">
        <w:r w:rsidR="00261F32">
          <w:rPr>
            <w:rStyle w:val="Hyperlink"/>
            <w:rFonts w:ascii="Helvetica" w:hAnsi="Helvetica" w:cs="Helvetica"/>
            <w:color w:val="00629B"/>
            <w:sz w:val="21"/>
            <w:szCs w:val="21"/>
          </w:rPr>
          <w:t>ACMNA077</w:t>
        </w:r>
      </w:hyperlink>
    </w:p>
    <w:p w14:paraId="23918EBB" w14:textId="76B7D2E0" w:rsidR="00681ED0" w:rsidRDefault="00681ED0">
      <w:r>
        <w:rPr>
          <w:rFonts w:ascii="Helvetica" w:hAnsi="Helvetica" w:cs="Helvetica"/>
          <w:color w:val="222222"/>
          <w:sz w:val="21"/>
          <w:szCs w:val="21"/>
        </w:rPr>
        <w:t>Solve problems involving purchases and the calculation of change to the nearest five cents with and without digital technologies </w:t>
      </w:r>
      <w:hyperlink r:id="rId10" w:tgtFrame="_blank" w:history="1">
        <w:r w:rsidR="00261F32">
          <w:rPr>
            <w:rStyle w:val="Hyperlink"/>
            <w:rFonts w:ascii="Helvetica" w:hAnsi="Helvetica" w:cs="Helvetica"/>
            <w:color w:val="00629B"/>
            <w:sz w:val="21"/>
            <w:szCs w:val="21"/>
          </w:rPr>
          <w:t>ACMNA080</w:t>
        </w:r>
      </w:hyperlink>
    </w:p>
    <w:p w14:paraId="0521D9DC" w14:textId="464DF2EA" w:rsidR="00261F32" w:rsidRDefault="00261F32">
      <w:r>
        <w:t>Whilst the above all address Mathematics, the following Content Descriptor is drawn from English:</w:t>
      </w:r>
    </w:p>
    <w:p w14:paraId="376CE4A8" w14:textId="463B0979" w:rsidR="00261F32" w:rsidRDefault="00261F32">
      <w:r>
        <w:lastRenderedPageBreak/>
        <w:t>Read</w:t>
      </w:r>
      <w:r>
        <w:rPr>
          <w:rFonts w:ascii="Helvetica" w:hAnsi="Helvetica" w:cs="Helvetica"/>
          <w:color w:val="222222"/>
          <w:sz w:val="21"/>
          <w:szCs w:val="21"/>
        </w:rPr>
        <w:t> and </w:t>
      </w:r>
      <w:r>
        <w:t>write</w:t>
      </w:r>
      <w:r>
        <w:rPr>
          <w:rFonts w:ascii="Helvetica" w:hAnsi="Helvetica" w:cs="Helvetica"/>
          <w:color w:val="222222"/>
          <w:sz w:val="21"/>
          <w:szCs w:val="21"/>
        </w:rPr>
        <w:t> a large core of high frequency words including homophones and know how to use </w:t>
      </w:r>
      <w:r>
        <w:t>context</w:t>
      </w:r>
      <w:r>
        <w:rPr>
          <w:rFonts w:ascii="Helvetica" w:hAnsi="Helvetica" w:cs="Helvetica"/>
          <w:color w:val="222222"/>
          <w:sz w:val="21"/>
          <w:szCs w:val="21"/>
        </w:rPr>
        <w:t> to identify correct spelling </w:t>
      </w:r>
      <w:hyperlink r:id="rId11" w:tgtFrame="_blank" w:history="1">
        <w:r>
          <w:rPr>
            <w:rStyle w:val="Hyperlink"/>
            <w:rFonts w:ascii="Helvetica" w:hAnsi="Helvetica" w:cs="Helvetica"/>
            <w:color w:val="00629B"/>
            <w:sz w:val="21"/>
            <w:szCs w:val="21"/>
          </w:rPr>
          <w:t>ACELA1780</w:t>
        </w:r>
      </w:hyperlink>
    </w:p>
    <w:bookmarkEnd w:id="1"/>
    <w:p w14:paraId="2B9EB498" w14:textId="5F510CBB" w:rsidR="00261F32" w:rsidRDefault="00261F32"/>
    <w:p w14:paraId="736478BE" w14:textId="77777777" w:rsidR="00142FD2" w:rsidRDefault="00142FD2" w:rsidP="00142FD2">
      <w:r w:rsidRPr="00142FD2">
        <w:rPr>
          <w:highlight w:val="yellow"/>
        </w:rPr>
        <w:t>3. List the areas of strength evident in this student response, relative to allied program goals outlined in your context statement (Point 1).</w:t>
      </w:r>
    </w:p>
    <w:p w14:paraId="43624D75" w14:textId="2D424E15" w:rsidR="00003F1C" w:rsidRDefault="00003F1C"/>
    <w:p w14:paraId="63BA4788" w14:textId="1CB5C441" w:rsidR="00003F1C" w:rsidRDefault="00871039">
      <w:bookmarkStart w:id="2" w:name="_Hlk87606926"/>
      <w:r>
        <w:t>Kelvin’s a</w:t>
      </w:r>
      <w:r w:rsidR="00003F1C">
        <w:t xml:space="preserve">reas of </w:t>
      </w:r>
      <w:r>
        <w:t>s</w:t>
      </w:r>
      <w:r w:rsidR="00003F1C">
        <w:t>trength</w:t>
      </w:r>
      <w:r>
        <w:t>, as identified through the two assessment samples are addition and subtraction, when working with whole numbers and understanding of conceptual or abstract ideas such as the hot-air balloon questions, tracing over the crosshair and understanding the image of the cross section from the cube.</w:t>
      </w:r>
    </w:p>
    <w:bookmarkEnd w:id="2"/>
    <w:p w14:paraId="66C38CEC" w14:textId="1D8CA7E1" w:rsidR="00003F1C" w:rsidRDefault="00003F1C" w:rsidP="00871039">
      <w:pPr>
        <w:jc w:val="right"/>
      </w:pPr>
      <w:r>
        <w:t>Working with whole numbers</w:t>
      </w:r>
    </w:p>
    <w:p w14:paraId="3811176A" w14:textId="5CD186C3" w:rsidR="00003F1C" w:rsidRDefault="00003F1C" w:rsidP="00871039">
      <w:pPr>
        <w:jc w:val="right"/>
      </w:pPr>
      <w:r>
        <w:t xml:space="preserve">Direction for hot air balloon </w:t>
      </w:r>
      <w:proofErr w:type="spellStart"/>
      <w:r>
        <w:t>qu</w:t>
      </w:r>
      <w:proofErr w:type="spellEnd"/>
    </w:p>
    <w:p w14:paraId="6D2BDF8C" w14:textId="48DE2F55" w:rsidR="00003F1C" w:rsidRDefault="00003F1C" w:rsidP="00871039">
      <w:pPr>
        <w:jc w:val="right"/>
      </w:pPr>
      <w:r>
        <w:t>Multiplication of decimals</w:t>
      </w:r>
    </w:p>
    <w:p w14:paraId="0ECAA261" w14:textId="47DC2453" w:rsidR="00003F1C" w:rsidRDefault="00003F1C" w:rsidP="00871039">
      <w:pPr>
        <w:jc w:val="right"/>
      </w:pPr>
      <w:r>
        <w:t>Conceptual/mental imagery Wk35 Qu 10, Wk36 Wu14</w:t>
      </w:r>
    </w:p>
    <w:p w14:paraId="06C7CDB2" w14:textId="77777777" w:rsidR="00710EF0" w:rsidRPr="00710EF0" w:rsidRDefault="00710EF0" w:rsidP="00710EF0">
      <w:r w:rsidRPr="00710EF0">
        <w:rPr>
          <w:highlight w:val="yellow"/>
        </w:rPr>
        <w:t>4. State areas for remediation revealed through this assessment. Relative to the purpose for the assessment, the task guidelines, related assessment criteria, and Year level achievement standard(s), what evidence suggested that some areas require further remediation?</w:t>
      </w:r>
    </w:p>
    <w:p w14:paraId="72AA6778" w14:textId="36CFFF09" w:rsidR="00003F1C" w:rsidRDefault="00003F1C">
      <w:bookmarkStart w:id="3" w:name="_Hlk87606940"/>
      <w:r>
        <w:t>Areas for remediation</w:t>
      </w:r>
      <w:r w:rsidR="00710EF0">
        <w:t xml:space="preserve"> revealed from the assessment include working with fractions and decimals; understanding the names of decimal place values, that is tens, hundredths, thousandths; and multiplication and division. Further, weakness in spelling may be identified from this assessment, with supporting information from other sources.</w:t>
      </w:r>
    </w:p>
    <w:p w14:paraId="6477BCA2" w14:textId="5CC0E0BC" w:rsidR="00876EA3" w:rsidRDefault="00876EA3"/>
    <w:p w14:paraId="6E7A7C77" w14:textId="22B922D4" w:rsidR="00876EA3" w:rsidRDefault="00876EA3">
      <w:r>
        <w:t xml:space="preserve">Kelvin should be able to solve </w:t>
      </w:r>
      <w:proofErr w:type="gramStart"/>
      <w:r>
        <w:t>fairly complex</w:t>
      </w:r>
      <w:proofErr w:type="gramEnd"/>
      <w:r>
        <w:t xml:space="preserve"> problems using decimals and fractions at the Year 4 standard</w:t>
      </w:r>
      <w:r w:rsidR="00AE0CC6">
        <w:t>, as seen through examples in the Australian Curriculum.</w:t>
      </w:r>
    </w:p>
    <w:p w14:paraId="065DB209" w14:textId="6DF233ED" w:rsidR="00876EA3" w:rsidRDefault="000F0A11">
      <w:r>
        <w:t xml:space="preserve"> </w:t>
      </w:r>
      <w:r w:rsidRPr="000F0A11">
        <w:rPr>
          <w:highlight w:val="red"/>
        </w:rPr>
        <w:t>Appendix 1</w:t>
      </w:r>
      <w:r w:rsidR="00DD35B1">
        <w:t>,</w:t>
      </w:r>
      <w:r>
        <w:t xml:space="preserve"> Year 4 Mathematics – Satisfactory, students should be able to </w:t>
      </w:r>
      <w:r w:rsidR="004531E8">
        <w:t>understand</w:t>
      </w:r>
      <w:r w:rsidR="00DD35B1">
        <w:t xml:space="preserve"> various problems such as</w:t>
      </w:r>
      <w:r w:rsidR="004531E8">
        <w:t xml:space="preserve"> fractions and decimals, up to two decimal places, that is hundredths. Be able to understand and solve problems in number sentences</w:t>
      </w:r>
      <w:r w:rsidR="00DD35B1">
        <w:t xml:space="preserve">, </w:t>
      </w:r>
      <w:r w:rsidR="004531E8">
        <w:t>solve simple purchasing problems</w:t>
      </w:r>
      <w:r w:rsidR="00DD35B1">
        <w:t>, et cetera. (Australian Curriculum, 2014)</w:t>
      </w:r>
    </w:p>
    <w:p w14:paraId="0131561A" w14:textId="1AFF4A36" w:rsidR="00876EA3" w:rsidRDefault="00DD35B1">
      <w:bookmarkStart w:id="4" w:name="_Hlk87606956"/>
      <w:bookmarkEnd w:id="3"/>
      <w:r w:rsidRPr="00D2533F">
        <w:rPr>
          <w:rFonts w:ascii="Times New Roman" w:hAnsi="Times New Roman" w:cs="Times New Roman"/>
          <w:sz w:val="24"/>
          <w:szCs w:val="24"/>
        </w:rPr>
        <w:t>Australian Curriculum. (201</w:t>
      </w:r>
      <w:r>
        <w:rPr>
          <w:rFonts w:ascii="Times New Roman" w:hAnsi="Times New Roman" w:cs="Times New Roman"/>
          <w:sz w:val="24"/>
          <w:szCs w:val="24"/>
        </w:rPr>
        <w:t>4</w:t>
      </w:r>
      <w:r w:rsidRPr="00D2533F">
        <w:rPr>
          <w:rFonts w:ascii="Times New Roman" w:hAnsi="Times New Roman" w:cs="Times New Roman"/>
          <w:sz w:val="24"/>
          <w:szCs w:val="24"/>
        </w:rPr>
        <w:t xml:space="preserve">). </w:t>
      </w:r>
      <w:r w:rsidRPr="00B459EB">
        <w:rPr>
          <w:rFonts w:ascii="Times New Roman" w:hAnsi="Times New Roman" w:cs="Times New Roman"/>
          <w:i/>
          <w:iCs/>
          <w:sz w:val="24"/>
          <w:szCs w:val="24"/>
        </w:rPr>
        <w:t xml:space="preserve">The Australian curriculum: </w:t>
      </w:r>
      <w:r w:rsidRPr="00DD35B1">
        <w:rPr>
          <w:rFonts w:ascii="Times New Roman" w:hAnsi="Times New Roman" w:cs="Times New Roman"/>
          <w:i/>
          <w:iCs/>
          <w:sz w:val="24"/>
          <w:szCs w:val="24"/>
        </w:rPr>
        <w:t>Mathematics</w:t>
      </w:r>
      <w:r w:rsidRPr="00B459EB">
        <w:rPr>
          <w:rFonts w:ascii="Times New Roman" w:hAnsi="Times New Roman" w:cs="Times New Roman"/>
          <w:i/>
          <w:iCs/>
          <w:sz w:val="24"/>
          <w:szCs w:val="24"/>
        </w:rPr>
        <w:t>.</w:t>
      </w:r>
      <w:r>
        <w:rPr>
          <w:rFonts w:ascii="Times New Roman" w:hAnsi="Times New Roman" w:cs="Times New Roman"/>
          <w:i/>
          <w:iCs/>
          <w:sz w:val="24"/>
          <w:szCs w:val="24"/>
        </w:rPr>
        <w:t xml:space="preserve"> </w:t>
      </w:r>
      <w:hyperlink r:id="rId12" w:history="1">
        <w:r w:rsidRPr="00E73D74">
          <w:rPr>
            <w:rStyle w:val="Hyperlink"/>
          </w:rPr>
          <w:t>https://www.australiancurriculum.edu.au/f-10-curriculum/mathematics/year4</w:t>
        </w:r>
      </w:hyperlink>
      <w:r>
        <w:t xml:space="preserve"> </w:t>
      </w:r>
    </w:p>
    <w:bookmarkEnd w:id="4"/>
    <w:p w14:paraId="63B3AE2E" w14:textId="7D71DC48" w:rsidR="00003F1C" w:rsidRDefault="00003F1C" w:rsidP="00710EF0">
      <w:pPr>
        <w:jc w:val="right"/>
      </w:pPr>
      <w:r>
        <w:t>Working with fractions and decimals</w:t>
      </w:r>
    </w:p>
    <w:p w14:paraId="141CAB7F" w14:textId="2303CC9E" w:rsidR="00003F1C" w:rsidRDefault="00003F1C" w:rsidP="00710EF0">
      <w:pPr>
        <w:jc w:val="right"/>
      </w:pPr>
      <w:r>
        <w:t xml:space="preserve">Understanding of names of decimal place values, </w:t>
      </w:r>
      <w:proofErr w:type="gramStart"/>
      <w:r>
        <w:t>i.e.</w:t>
      </w:r>
      <w:proofErr w:type="gramEnd"/>
      <w:r>
        <w:t xml:space="preserve"> tens, hundredths, thousandths</w:t>
      </w:r>
    </w:p>
    <w:p w14:paraId="63CD96F3" w14:textId="0134466A" w:rsidR="00003F1C" w:rsidRDefault="00003F1C" w:rsidP="00710EF0">
      <w:pPr>
        <w:jc w:val="right"/>
      </w:pPr>
      <w:r>
        <w:t>Multiplication and Division</w:t>
      </w:r>
    </w:p>
    <w:p w14:paraId="4D7DF8D2" w14:textId="26B90049" w:rsidR="00871039" w:rsidRDefault="00871039" w:rsidP="00710EF0">
      <w:pPr>
        <w:jc w:val="right"/>
      </w:pPr>
      <w:r>
        <w:t>Spelling</w:t>
      </w:r>
    </w:p>
    <w:p w14:paraId="224CC50A" w14:textId="33CAAE95" w:rsidR="004531E8" w:rsidRDefault="004531E8" w:rsidP="004531E8">
      <w:bookmarkStart w:id="5" w:name="_Hlk87606984"/>
      <w:r>
        <w:t>Areas that this assessment does not address.</w:t>
      </w:r>
    </w:p>
    <w:p w14:paraId="019860FA" w14:textId="63499C3F" w:rsidR="004531E8" w:rsidRDefault="004531E8" w:rsidP="004531E8">
      <w:r>
        <w:t xml:space="preserve">Interpret information contained in maps. Identify dependent and independent events. Describe methods for data collection and representation and evaluate efficacy. State properties of odd and </w:t>
      </w:r>
      <w:r>
        <w:lastRenderedPageBreak/>
        <w:t xml:space="preserve">even numbers. Recall multiplication facts to 10 x 10 and relate division facts. Continue number sequences involving multiples of single digit numbers. Use scaled instruments to measure temperature, length, </w:t>
      </w:r>
      <w:proofErr w:type="gramStart"/>
      <w:r>
        <w:t>shapes</w:t>
      </w:r>
      <w:proofErr w:type="gramEnd"/>
      <w:r>
        <w:t xml:space="preserve"> and objects.</w:t>
      </w:r>
      <w:r w:rsidR="00DD35B1">
        <w:t xml:space="preserve"> Convert between units of time. Create symmetrical shapes and patterns.</w:t>
      </w:r>
      <w:bookmarkEnd w:id="5"/>
    </w:p>
    <w:p w14:paraId="19FBFD52" w14:textId="213CFE25" w:rsidR="004A7429" w:rsidRDefault="004A7429" w:rsidP="004531E8"/>
    <w:p w14:paraId="3BEE9EFE" w14:textId="746928F1" w:rsidR="001449EA" w:rsidRDefault="001449EA" w:rsidP="004531E8">
      <w:bookmarkStart w:id="6" w:name="_Hlk87606997"/>
      <w:r>
        <w:t>Part B</w:t>
      </w:r>
    </w:p>
    <w:p w14:paraId="60CAFD4A" w14:textId="3EAB3B45" w:rsidR="004A7429" w:rsidRDefault="004A7429" w:rsidP="004531E8">
      <w:r>
        <w:t>Program Adjustment for Kelvin</w:t>
      </w:r>
    </w:p>
    <w:p w14:paraId="4A0D9A6F" w14:textId="30DBF77F" w:rsidR="004A7429" w:rsidRDefault="004A7429" w:rsidP="004531E8">
      <w:r>
        <w:t>Identify alternative methods to teach and test Kelvin’s mathematics capability. Such as….</w:t>
      </w:r>
    </w:p>
    <w:p w14:paraId="78767187" w14:textId="77777777" w:rsidR="00510B5D" w:rsidRDefault="00510B5D" w:rsidP="00510B5D">
      <w:r>
        <w:t>Teaching Moderation</w:t>
      </w:r>
    </w:p>
    <w:p w14:paraId="01B2860D" w14:textId="42A01A44" w:rsidR="004A7429" w:rsidRDefault="00510B5D" w:rsidP="004531E8">
      <w:r>
        <w:t>Methods of teaching Kelvin.</w:t>
      </w:r>
    </w:p>
    <w:p w14:paraId="131C87A2" w14:textId="5033B17E" w:rsidR="00510B5D" w:rsidRDefault="00510B5D" w:rsidP="004531E8">
      <w:r>
        <w:t>Kelvin requires some additional aid to maintain focus on the work being undertaken, therefore, where possible, the Learning Support Officer (LSO) will be allocated to him or his group during mathematics lessons. The primary aim is to ensure he stays on task, with the secondary aim to assist his learning and guiding him through the problems.</w:t>
      </w:r>
    </w:p>
    <w:p w14:paraId="6A2D1C9E" w14:textId="2C0A4442" w:rsidR="00510B5D" w:rsidRDefault="00EA0F60" w:rsidP="004531E8">
      <w:r>
        <w:t>This learning moderation will be guided with key goals, developed by Kelvin with the Classroom Teacher and any other relevant support staff.</w:t>
      </w:r>
    </w:p>
    <w:p w14:paraId="741FA9F3" w14:textId="7DC7B4CD" w:rsidR="00510B5D" w:rsidRDefault="00510B5D" w:rsidP="004531E8"/>
    <w:p w14:paraId="31E7B2F4" w14:textId="7423FE3A" w:rsidR="00510B5D" w:rsidRDefault="00EA0F60" w:rsidP="004531E8">
      <w:r>
        <w:t>Identif</w:t>
      </w:r>
      <w:r w:rsidR="00C725DA">
        <w:t>ying</w:t>
      </w:r>
      <w:r>
        <w:t xml:space="preserve"> Kelvin’s preferred learning style, during mathematics.</w:t>
      </w:r>
      <w:r w:rsidR="00C725DA">
        <w:t xml:space="preserve"> During conversations with Kelvin regarding</w:t>
      </w:r>
      <w:r w:rsidR="00965A37">
        <w:t xml:space="preserve"> his own learning goals, I attempted to identify how he learns best and guided him to discovering his own goals to strive towards. Through this conversation, Kelvin developed his own SMART goals to help improve his Mathematics literacy and maintain focus during these lesson periods.</w:t>
      </w:r>
    </w:p>
    <w:p w14:paraId="5CFB462A" w14:textId="200BF5EC" w:rsidR="00510B5D" w:rsidRDefault="00803B59" w:rsidP="004531E8">
      <w:r>
        <w:t xml:space="preserve">Whilst the goals developed and agreed upon by Kelvin, do not meet </w:t>
      </w:r>
      <w:proofErr w:type="gramStart"/>
      <w:r>
        <w:t>all of</w:t>
      </w:r>
      <w:proofErr w:type="gramEnd"/>
      <w:r>
        <w:t xml:space="preserve"> the SMART goal criteria, the importance of ownership by the student is consider</w:t>
      </w:r>
      <w:r w:rsidR="001F04D8">
        <w:t>able. Further, the pursuit of perfecting his goals to meet the criteria are likely to confuse and cause indifference by Kelvin, therefore it was justified that his goals be used to encourage his ownership of learning. Greater fidelity will also be developed by the Classroom Teacher, for example, development of a timeline and specific learning outcomes in the Learning Management Plan.</w:t>
      </w:r>
    </w:p>
    <w:p w14:paraId="05E63282" w14:textId="2855278D" w:rsidR="001449EA" w:rsidRDefault="001449EA" w:rsidP="004531E8">
      <w:r>
        <w:t>Other resources to develop Kelvin’s Mathematics Literacy</w:t>
      </w:r>
    </w:p>
    <w:p w14:paraId="65DB0A56" w14:textId="17620B26" w:rsidR="001449EA" w:rsidRDefault="001449EA" w:rsidP="004531E8">
      <w:r>
        <w:t xml:space="preserve">The resources developed here is not an exclusive list, nor is it compulsory or chronological. Each resource will be assessed by Kelvin and the Classroom Teacher </w:t>
      </w:r>
      <w:proofErr w:type="gramStart"/>
      <w:r>
        <w:t>in an attempt to</w:t>
      </w:r>
      <w:proofErr w:type="gramEnd"/>
      <w:r>
        <w:t xml:space="preserve"> qualify its efficacy. Through this testing and development process, resources and methods may be discounted or amplified to continue </w:t>
      </w:r>
      <w:r w:rsidR="00C1019C">
        <w:t>Kelvin’s development.</w:t>
      </w:r>
    </w:p>
    <w:p w14:paraId="275260D6" w14:textId="6E4C403A" w:rsidR="00C1019C" w:rsidRDefault="00C1019C" w:rsidP="004531E8">
      <w:pPr>
        <w:rPr>
          <w:rFonts w:ascii="Arial" w:hAnsi="Arial" w:cs="Arial"/>
          <w:color w:val="222222"/>
          <w:sz w:val="20"/>
          <w:szCs w:val="20"/>
          <w:shd w:val="clear" w:color="auto" w:fill="FFFFFF"/>
        </w:rPr>
      </w:pPr>
      <w:r>
        <w:rPr>
          <w:rFonts w:ascii="Arial" w:hAnsi="Arial" w:cs="Arial"/>
          <w:color w:val="333333"/>
          <w:sz w:val="21"/>
          <w:szCs w:val="21"/>
          <w:shd w:val="clear" w:color="auto" w:fill="FFFFFF"/>
        </w:rPr>
        <w:t xml:space="preserve">Use of flash cards will be developed with Kelvin to understand the words used in mathematics problems, such as hundredths and thousands. Building of these cards will be done with Kelvin whilst concurrently building his understanding of how to use them and how it will improve his comprehension. (Tan &amp; Nicholson, 1997. </w:t>
      </w:r>
      <w:proofErr w:type="spellStart"/>
      <w:r>
        <w:rPr>
          <w:rFonts w:ascii="Arial" w:hAnsi="Arial" w:cs="Arial"/>
          <w:color w:val="222222"/>
          <w:sz w:val="20"/>
          <w:szCs w:val="20"/>
          <w:shd w:val="clear" w:color="auto" w:fill="FFFFFF"/>
        </w:rPr>
        <w:t>Wissman</w:t>
      </w:r>
      <w:proofErr w:type="spellEnd"/>
      <w:r>
        <w:rPr>
          <w:rFonts w:ascii="Arial" w:hAnsi="Arial" w:cs="Arial"/>
          <w:color w:val="222222"/>
          <w:sz w:val="20"/>
          <w:szCs w:val="20"/>
          <w:shd w:val="clear" w:color="auto" w:fill="FFFFFF"/>
        </w:rPr>
        <w:t>, et al., 2012)</w:t>
      </w:r>
    </w:p>
    <w:p w14:paraId="7E48EB6D" w14:textId="265D8812" w:rsidR="00CE2C14" w:rsidRDefault="00CE2C14" w:rsidP="004531E8">
      <w:r>
        <w:rPr>
          <w:rFonts w:ascii="Arial" w:hAnsi="Arial" w:cs="Arial"/>
          <w:color w:val="222222"/>
          <w:sz w:val="20"/>
          <w:szCs w:val="20"/>
          <w:shd w:val="clear" w:color="auto" w:fill="FFFFFF"/>
        </w:rPr>
        <w:t>Use of gamification within his learning will aid in self-determined self-paced progress toward his goals.</w:t>
      </w:r>
      <w:r w:rsidR="00CA53E8">
        <w:rPr>
          <w:rFonts w:ascii="Arial" w:hAnsi="Arial" w:cs="Arial"/>
          <w:color w:val="222222"/>
          <w:sz w:val="20"/>
          <w:szCs w:val="20"/>
          <w:shd w:val="clear" w:color="auto" w:fill="FFFFFF"/>
        </w:rPr>
        <w:t xml:space="preserve"> The use of gamification in education has been developed to capitalise on the progression reward systems and, in some cases, competitiveness of students with their peers.</w:t>
      </w:r>
    </w:p>
    <w:p w14:paraId="524AC078" w14:textId="63D53F1E" w:rsidR="00510B5D" w:rsidRDefault="00510B5D" w:rsidP="004531E8">
      <w:r>
        <w:lastRenderedPageBreak/>
        <w:t>Assessment Moderation</w:t>
      </w:r>
    </w:p>
    <w:p w14:paraId="06E34029" w14:textId="0CA0A0DD" w:rsidR="00510B5D" w:rsidRDefault="00510B5D" w:rsidP="004531E8">
      <w:r>
        <w:t xml:space="preserve">Whilst assessments </w:t>
      </w:r>
      <w:proofErr w:type="gramStart"/>
      <w:r>
        <w:t>similar to</w:t>
      </w:r>
      <w:proofErr w:type="gramEnd"/>
      <w:r>
        <w:t xml:space="preserve"> the examples given will continue for all students, including Kelvin, alternative worksheets will be developed to assist his learning and development. Further, so that he becomes more familiar with this type of assessment, practice tests will be given to Kelvin to work on in his own time, as well as repeats of previous tests, to allow Kelvin to further confirm his comprehension of the content, after revision has taken place.</w:t>
      </w:r>
    </w:p>
    <w:p w14:paraId="0947E52D" w14:textId="262FAD3E" w:rsidR="00C725DA" w:rsidRDefault="00C725DA" w:rsidP="004531E8"/>
    <w:p w14:paraId="0E15D85A" w14:textId="69EA5BAF" w:rsidR="00C725DA" w:rsidRDefault="00247DA5" w:rsidP="004531E8">
      <w:r>
        <w:t>Reporting</w:t>
      </w:r>
    </w:p>
    <w:p w14:paraId="2EA8CDE8" w14:textId="69D8A80F" w:rsidR="00C725DA" w:rsidRDefault="00416F34" w:rsidP="004531E8">
      <w:r>
        <w:t xml:space="preserve">It is critical that records are kept </w:t>
      </w:r>
      <w:proofErr w:type="gramStart"/>
      <w:r>
        <w:t>to inform</w:t>
      </w:r>
      <w:proofErr w:type="gramEnd"/>
      <w:r>
        <w:t xml:space="preserve"> all interested parties of Kelvin’s progress. This will assist with more objective reporting by providing evidence of his achievements.</w:t>
      </w:r>
    </w:p>
    <w:p w14:paraId="40FBDA36" w14:textId="3F30181B" w:rsidR="00C725DA" w:rsidRDefault="00416F34" w:rsidP="004531E8">
      <w:r>
        <w:t xml:space="preserve">It will be key to report the plans in intentions, established with Kelvin, to the appropriate Senior Teacher and Specialist Teacher, to ensure that the plans are suitable for this subject and Kelvin’s needs. Further, discussions with his parents may take place, to inform them about the school’s intentions to </w:t>
      </w:r>
      <w:r w:rsidR="00C1019C">
        <w:t>remediate Kelvin’s numeracy</w:t>
      </w:r>
    </w:p>
    <w:bookmarkEnd w:id="6"/>
    <w:p w14:paraId="49B4445B" w14:textId="23AF44FB" w:rsidR="00C725DA" w:rsidRDefault="00C725DA" w:rsidP="004531E8"/>
    <w:p w14:paraId="15F61692" w14:textId="1CCC9A29" w:rsidR="00C725DA" w:rsidRDefault="00C725DA" w:rsidP="004531E8"/>
    <w:p w14:paraId="7042D66E" w14:textId="435F0BF4" w:rsidR="00C725DA" w:rsidRDefault="00C1019C" w:rsidP="004531E8">
      <w:bookmarkStart w:id="7" w:name="_Hlk87607011"/>
      <w:r>
        <w:rPr>
          <w:rFonts w:ascii="Arial" w:hAnsi="Arial" w:cs="Arial"/>
          <w:color w:val="333333"/>
          <w:sz w:val="21"/>
          <w:szCs w:val="21"/>
          <w:shd w:val="clear" w:color="auto" w:fill="FFFFFF"/>
        </w:rPr>
        <w:t>Tan, A., &amp; Nicholson, T. (1997). Flashcards revisited: Training poor readers to read words faster improves their comprehension of text. </w:t>
      </w:r>
      <w:r>
        <w:rPr>
          <w:rStyle w:val="Emphasis"/>
          <w:rFonts w:ascii="Arial" w:hAnsi="Arial" w:cs="Arial"/>
          <w:color w:val="333333"/>
          <w:sz w:val="21"/>
          <w:szCs w:val="21"/>
          <w:shd w:val="clear" w:color="auto" w:fill="FFFFFF"/>
        </w:rPr>
        <w:t>Journal of Educational Psychology, 89</w:t>
      </w:r>
      <w:r>
        <w:rPr>
          <w:rFonts w:ascii="Arial" w:hAnsi="Arial" w:cs="Arial"/>
          <w:color w:val="333333"/>
          <w:sz w:val="21"/>
          <w:szCs w:val="21"/>
          <w:shd w:val="clear" w:color="auto" w:fill="FFFFFF"/>
        </w:rPr>
        <w:t xml:space="preserve">(2), 276–288. DOI: </w:t>
      </w:r>
      <w:hyperlink r:id="rId13" w:history="1">
        <w:r w:rsidRPr="001276F1">
          <w:rPr>
            <w:rStyle w:val="Hyperlink"/>
            <w:rFonts w:ascii="Arial" w:hAnsi="Arial" w:cs="Arial"/>
            <w:sz w:val="21"/>
            <w:szCs w:val="21"/>
            <w:shd w:val="clear" w:color="auto" w:fill="FFFFFF"/>
          </w:rPr>
          <w:t>https://doi.org/10.1037/0022-0663.89.2.276</w:t>
        </w:r>
      </w:hyperlink>
    </w:p>
    <w:p w14:paraId="7BD72CEF" w14:textId="3355E9C4" w:rsidR="00C725DA" w:rsidRDefault="00C1019C" w:rsidP="004531E8">
      <w:proofErr w:type="spellStart"/>
      <w:r>
        <w:rPr>
          <w:rFonts w:ascii="Arial" w:hAnsi="Arial" w:cs="Arial"/>
          <w:color w:val="222222"/>
          <w:sz w:val="20"/>
          <w:szCs w:val="20"/>
          <w:shd w:val="clear" w:color="auto" w:fill="FFFFFF"/>
        </w:rPr>
        <w:t>Wissman</w:t>
      </w:r>
      <w:proofErr w:type="spellEnd"/>
      <w:r>
        <w:rPr>
          <w:rFonts w:ascii="Arial" w:hAnsi="Arial" w:cs="Arial"/>
          <w:color w:val="222222"/>
          <w:sz w:val="20"/>
          <w:szCs w:val="20"/>
          <w:shd w:val="clear" w:color="auto" w:fill="FFFFFF"/>
        </w:rPr>
        <w:t xml:space="preserve">, K. T., Rawson, K. A., &amp; </w:t>
      </w:r>
      <w:proofErr w:type="spellStart"/>
      <w:r>
        <w:rPr>
          <w:rFonts w:ascii="Arial" w:hAnsi="Arial" w:cs="Arial"/>
          <w:color w:val="222222"/>
          <w:sz w:val="20"/>
          <w:szCs w:val="20"/>
          <w:shd w:val="clear" w:color="auto" w:fill="FFFFFF"/>
        </w:rPr>
        <w:t>Pyc</w:t>
      </w:r>
      <w:proofErr w:type="spellEnd"/>
      <w:r>
        <w:rPr>
          <w:rFonts w:ascii="Arial" w:hAnsi="Arial" w:cs="Arial"/>
          <w:color w:val="222222"/>
          <w:sz w:val="20"/>
          <w:szCs w:val="20"/>
          <w:shd w:val="clear" w:color="auto" w:fill="FFFFFF"/>
        </w:rPr>
        <w:t xml:space="preserve">, M. A. (2012). How and when do students use </w:t>
      </w:r>
      <w:proofErr w:type="gramStart"/>
      <w:r>
        <w:rPr>
          <w:rFonts w:ascii="Arial" w:hAnsi="Arial" w:cs="Arial"/>
          <w:color w:val="222222"/>
          <w:sz w:val="20"/>
          <w:szCs w:val="20"/>
          <w:shd w:val="clear" w:color="auto" w:fill="FFFFFF"/>
        </w:rPr>
        <w:t>flashcards?.</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Memory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 xml:space="preserve">(6), 568-579. </w:t>
      </w:r>
      <w:r>
        <w:t xml:space="preserve">DOI: </w:t>
      </w:r>
      <w:hyperlink r:id="rId14" w:history="1">
        <w:r w:rsidRPr="001276F1">
          <w:rPr>
            <w:rStyle w:val="Hyperlink"/>
          </w:rPr>
          <w:t>https://doi.org/10.1080/09658211.2012.687052</w:t>
        </w:r>
      </w:hyperlink>
      <w:bookmarkEnd w:id="7"/>
      <w:r>
        <w:t xml:space="preserve"> </w:t>
      </w:r>
    </w:p>
    <w:p w14:paraId="21D2938D" w14:textId="26733EB3" w:rsidR="00C725DA" w:rsidRDefault="00C725DA" w:rsidP="004531E8"/>
    <w:p w14:paraId="2E390E87" w14:textId="215A0867" w:rsidR="00C725DA" w:rsidRDefault="00C725DA" w:rsidP="004531E8"/>
    <w:p w14:paraId="160118C2" w14:textId="431F8CF0" w:rsidR="00CA53E8" w:rsidRDefault="00CA53E8" w:rsidP="004531E8"/>
    <w:p w14:paraId="2C6EB173" w14:textId="2D9A4F96" w:rsidR="00CA53E8" w:rsidRDefault="00CA53E8" w:rsidP="004531E8"/>
    <w:p w14:paraId="13EBF9EC" w14:textId="5EDF90B3" w:rsidR="00CA53E8" w:rsidRDefault="00CA53E8" w:rsidP="004531E8"/>
    <w:p w14:paraId="41BF052F" w14:textId="5836B3F7" w:rsidR="00CA53E8" w:rsidRDefault="00CA53E8" w:rsidP="004531E8"/>
    <w:p w14:paraId="45A2E70B" w14:textId="15866272" w:rsidR="00CA53E8" w:rsidRDefault="00CA53E8" w:rsidP="004531E8"/>
    <w:p w14:paraId="5F7B73E6" w14:textId="1E1A1925" w:rsidR="00CA53E8" w:rsidRDefault="00CA53E8" w:rsidP="004531E8"/>
    <w:p w14:paraId="6A436B11" w14:textId="376F6815" w:rsidR="00CA53E8" w:rsidRDefault="00CA53E8" w:rsidP="004531E8"/>
    <w:p w14:paraId="47F8BF9A" w14:textId="2CDB45D9" w:rsidR="00CA53E8" w:rsidRDefault="00CA53E8" w:rsidP="004531E8"/>
    <w:p w14:paraId="73135392" w14:textId="4779FBA7" w:rsidR="00CA53E8" w:rsidRDefault="00CA53E8" w:rsidP="004531E8"/>
    <w:p w14:paraId="2DB81A00" w14:textId="0ACA2DCC" w:rsidR="00CA53E8" w:rsidRDefault="00CA53E8" w:rsidP="004531E8"/>
    <w:p w14:paraId="094B9CA4" w14:textId="34C4F587" w:rsidR="00CA53E8" w:rsidRDefault="00CA53E8" w:rsidP="004531E8"/>
    <w:p w14:paraId="030C0D7E" w14:textId="006E5F43" w:rsidR="00CA53E8" w:rsidRDefault="00CA53E8" w:rsidP="004531E8"/>
    <w:p w14:paraId="74541FAA" w14:textId="77777777" w:rsidR="00CA53E8" w:rsidRDefault="00CA53E8" w:rsidP="004531E8"/>
    <w:p w14:paraId="2866DA3B" w14:textId="1F43FE6E" w:rsidR="00C725DA" w:rsidRDefault="00C725DA" w:rsidP="004531E8">
      <w:r>
        <w:t>Developing learning strategies with Kelvin.</w:t>
      </w:r>
    </w:p>
    <w:p w14:paraId="0E84785D" w14:textId="319D9BC0" w:rsidR="00C725DA" w:rsidRDefault="00C725DA" w:rsidP="004531E8">
      <w:r>
        <w:t>How do you feel about your grades in Mathematics?</w:t>
      </w:r>
    </w:p>
    <w:p w14:paraId="066CE288" w14:textId="60F45B97" w:rsidR="00C725DA" w:rsidRPr="00CE2C14" w:rsidRDefault="00965A37" w:rsidP="004531E8">
      <w:pPr>
        <w:rPr>
          <w:color w:val="FF0000"/>
        </w:rPr>
      </w:pPr>
      <w:r w:rsidRPr="00CE2C14">
        <w:rPr>
          <w:color w:val="FF0000"/>
        </w:rPr>
        <w:t>I feel like it’s too hard.</w:t>
      </w:r>
    </w:p>
    <w:p w14:paraId="68E1C409" w14:textId="79C9DECF" w:rsidR="00C725DA" w:rsidRDefault="00C725DA" w:rsidP="004531E8">
      <w:r>
        <w:t>How do you think we can improve you grades?</w:t>
      </w:r>
    </w:p>
    <w:p w14:paraId="50759C7D" w14:textId="47943770" w:rsidR="00C725DA" w:rsidRPr="00CE2C14" w:rsidRDefault="00965A37" w:rsidP="004531E8">
      <w:pPr>
        <w:rPr>
          <w:color w:val="FF0000"/>
        </w:rPr>
      </w:pPr>
      <w:r w:rsidRPr="00CE2C14">
        <w:rPr>
          <w:color w:val="FF0000"/>
        </w:rPr>
        <w:t>More practice.</w:t>
      </w:r>
    </w:p>
    <w:p w14:paraId="0DDFDB82" w14:textId="7107F50B" w:rsidR="00C725DA" w:rsidRDefault="00C725DA" w:rsidP="004531E8">
      <w:r>
        <w:t>How do you think you will best learn moving forward? (Individual coaching, group/individual projects, traditional classroom, etc)</w:t>
      </w:r>
    </w:p>
    <w:p w14:paraId="50FB036F" w14:textId="3C46BC90" w:rsidR="00C725DA" w:rsidRPr="00CE2C14" w:rsidRDefault="00965A37" w:rsidP="004531E8">
      <w:pPr>
        <w:rPr>
          <w:color w:val="FF0000"/>
        </w:rPr>
      </w:pPr>
      <w:r w:rsidRPr="00CE2C14">
        <w:rPr>
          <w:color w:val="FF0000"/>
        </w:rPr>
        <w:t>I like working with my friends.</w:t>
      </w:r>
    </w:p>
    <w:p w14:paraId="79C8150E" w14:textId="42DB4F52" w:rsidR="00C725DA" w:rsidRDefault="00965A37" w:rsidP="004531E8">
      <w:r>
        <w:t>What areas of Mathematics do you enjoy?</w:t>
      </w:r>
    </w:p>
    <w:p w14:paraId="727ED487" w14:textId="48A80F0B" w:rsidR="00965A37" w:rsidRPr="00CE2C14" w:rsidRDefault="00965A37" w:rsidP="004531E8">
      <w:pPr>
        <w:rPr>
          <w:color w:val="FF0000"/>
        </w:rPr>
      </w:pPr>
      <w:r w:rsidRPr="00CE2C14">
        <w:rPr>
          <w:color w:val="FF0000"/>
        </w:rPr>
        <w:t>Shapes.</w:t>
      </w:r>
    </w:p>
    <w:p w14:paraId="7255F0E2" w14:textId="4E81A940" w:rsidR="00FE290D" w:rsidRDefault="00FE290D" w:rsidP="004531E8">
      <w:r>
        <w:t>How do you feel about tests? Would you like become more comfortable when undertaking these kinds of tests?</w:t>
      </w:r>
    </w:p>
    <w:p w14:paraId="5F46E200" w14:textId="674F8768" w:rsidR="00FE290D" w:rsidRPr="00CE2C14" w:rsidRDefault="00FE290D" w:rsidP="004531E8">
      <w:pPr>
        <w:rPr>
          <w:color w:val="FF0000"/>
        </w:rPr>
      </w:pPr>
      <w:r w:rsidRPr="00CE2C14">
        <w:rPr>
          <w:color w:val="FF0000"/>
        </w:rPr>
        <w:t xml:space="preserve">They are hard because I </w:t>
      </w:r>
      <w:proofErr w:type="gramStart"/>
      <w:r w:rsidRPr="00CE2C14">
        <w:rPr>
          <w:color w:val="FF0000"/>
        </w:rPr>
        <w:t>have to</w:t>
      </w:r>
      <w:proofErr w:type="gramEnd"/>
      <w:r w:rsidRPr="00CE2C14">
        <w:rPr>
          <w:color w:val="FF0000"/>
        </w:rPr>
        <w:t xml:space="preserve"> sit still and can’t talk to anyone. Yes, I would like to get better at them.</w:t>
      </w:r>
    </w:p>
    <w:p w14:paraId="79672EEE" w14:textId="0EB803E3" w:rsidR="00965A37" w:rsidRDefault="00965A37" w:rsidP="004531E8">
      <w:r>
        <w:t>Guided discussion regarding SMART Goals. (Specific, Measurable, Achievable, Relevant, Time bound)</w:t>
      </w:r>
      <w:r w:rsidR="00803B59">
        <w:t xml:space="preserve">. </w:t>
      </w:r>
    </w:p>
    <w:p w14:paraId="5637DE39" w14:textId="48CF2FC2" w:rsidR="00965A37" w:rsidRPr="00CE2C14" w:rsidRDefault="00803B59" w:rsidP="00CE2C14">
      <w:pPr>
        <w:rPr>
          <w:color w:val="FF0000"/>
        </w:rPr>
      </w:pPr>
      <w:r w:rsidRPr="00CE2C14">
        <w:rPr>
          <w:color w:val="FF0000"/>
        </w:rPr>
        <w:t>Kelvin’s agreed goals</w:t>
      </w:r>
    </w:p>
    <w:p w14:paraId="4F67FF3D" w14:textId="18840AC6" w:rsidR="00803B59" w:rsidRPr="00CE2C14" w:rsidRDefault="00803B59" w:rsidP="00CE2C14">
      <w:pPr>
        <w:pStyle w:val="ListParagraph"/>
        <w:numPr>
          <w:ilvl w:val="0"/>
          <w:numId w:val="1"/>
        </w:numPr>
        <w:rPr>
          <w:color w:val="FF0000"/>
        </w:rPr>
      </w:pPr>
      <w:r w:rsidRPr="00CE2C14">
        <w:rPr>
          <w:color w:val="FF0000"/>
        </w:rPr>
        <w:t>Understand fractions</w:t>
      </w:r>
    </w:p>
    <w:p w14:paraId="21A7BFEC" w14:textId="3C433668" w:rsidR="00803B59" w:rsidRPr="00CE2C14" w:rsidRDefault="00803B59" w:rsidP="00CE2C14">
      <w:pPr>
        <w:pStyle w:val="ListParagraph"/>
        <w:numPr>
          <w:ilvl w:val="0"/>
          <w:numId w:val="1"/>
        </w:numPr>
        <w:rPr>
          <w:color w:val="FF0000"/>
        </w:rPr>
      </w:pPr>
      <w:r w:rsidRPr="00CE2C14">
        <w:rPr>
          <w:color w:val="FF0000"/>
        </w:rPr>
        <w:t>Multiplication and division</w:t>
      </w:r>
    </w:p>
    <w:p w14:paraId="798B0347" w14:textId="6609BA46" w:rsidR="00803B59" w:rsidRPr="00CE2C14" w:rsidRDefault="00803B59" w:rsidP="00CE2C14">
      <w:pPr>
        <w:pStyle w:val="ListParagraph"/>
        <w:numPr>
          <w:ilvl w:val="0"/>
          <w:numId w:val="1"/>
        </w:numPr>
        <w:rPr>
          <w:color w:val="FF0000"/>
        </w:rPr>
      </w:pPr>
      <w:r w:rsidRPr="00CE2C14">
        <w:rPr>
          <w:color w:val="FF0000"/>
        </w:rPr>
        <w:t>Feel comfortable with tests</w:t>
      </w:r>
    </w:p>
    <w:sectPr w:rsidR="00803B59" w:rsidRPr="00CE2C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DA70A" w14:textId="77777777" w:rsidR="00EE433D" w:rsidRDefault="00EE433D" w:rsidP="0009272C">
      <w:pPr>
        <w:spacing w:after="0" w:line="240" w:lineRule="auto"/>
      </w:pPr>
      <w:r>
        <w:separator/>
      </w:r>
    </w:p>
  </w:endnote>
  <w:endnote w:type="continuationSeparator" w:id="0">
    <w:p w14:paraId="56ACDDB0" w14:textId="77777777" w:rsidR="00EE433D" w:rsidRDefault="00EE433D" w:rsidP="00092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8DFBE" w14:textId="77777777" w:rsidR="00EE433D" w:rsidRDefault="00EE433D" w:rsidP="0009272C">
      <w:pPr>
        <w:spacing w:after="0" w:line="240" w:lineRule="auto"/>
      </w:pPr>
      <w:r>
        <w:separator/>
      </w:r>
    </w:p>
  </w:footnote>
  <w:footnote w:type="continuationSeparator" w:id="0">
    <w:p w14:paraId="42E9C162" w14:textId="77777777" w:rsidR="00EE433D" w:rsidRDefault="00EE433D" w:rsidP="00092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26FF3"/>
    <w:multiLevelType w:val="hybridMultilevel"/>
    <w:tmpl w:val="239444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6B26"/>
    <w:rsid w:val="00003F1C"/>
    <w:rsid w:val="0009272C"/>
    <w:rsid w:val="000A48CD"/>
    <w:rsid w:val="000F0A11"/>
    <w:rsid w:val="001117BB"/>
    <w:rsid w:val="0011181C"/>
    <w:rsid w:val="00116872"/>
    <w:rsid w:val="00142FD2"/>
    <w:rsid w:val="001449EA"/>
    <w:rsid w:val="00177A5E"/>
    <w:rsid w:val="001F04D8"/>
    <w:rsid w:val="00221B13"/>
    <w:rsid w:val="00222C85"/>
    <w:rsid w:val="00247DA5"/>
    <w:rsid w:val="00261F32"/>
    <w:rsid w:val="002E69D4"/>
    <w:rsid w:val="003C63FA"/>
    <w:rsid w:val="00416F34"/>
    <w:rsid w:val="004531E8"/>
    <w:rsid w:val="00462518"/>
    <w:rsid w:val="004A7429"/>
    <w:rsid w:val="00510B5D"/>
    <w:rsid w:val="00594881"/>
    <w:rsid w:val="00681ED0"/>
    <w:rsid w:val="00710EF0"/>
    <w:rsid w:val="007F41A7"/>
    <w:rsid w:val="00803B59"/>
    <w:rsid w:val="00871039"/>
    <w:rsid w:val="00876EA3"/>
    <w:rsid w:val="00965A37"/>
    <w:rsid w:val="009753AF"/>
    <w:rsid w:val="009D6E3C"/>
    <w:rsid w:val="00A37A8D"/>
    <w:rsid w:val="00A52252"/>
    <w:rsid w:val="00AE0CC6"/>
    <w:rsid w:val="00AF53BD"/>
    <w:rsid w:val="00B970BE"/>
    <w:rsid w:val="00BB2757"/>
    <w:rsid w:val="00BE109E"/>
    <w:rsid w:val="00BF3E75"/>
    <w:rsid w:val="00C1019C"/>
    <w:rsid w:val="00C66BC6"/>
    <w:rsid w:val="00C725DA"/>
    <w:rsid w:val="00CA53E8"/>
    <w:rsid w:val="00CB46BF"/>
    <w:rsid w:val="00CC7455"/>
    <w:rsid w:val="00CE0D84"/>
    <w:rsid w:val="00CE2C14"/>
    <w:rsid w:val="00D76B37"/>
    <w:rsid w:val="00D96EC4"/>
    <w:rsid w:val="00DA72A3"/>
    <w:rsid w:val="00DD35B1"/>
    <w:rsid w:val="00DE1F25"/>
    <w:rsid w:val="00E60BAB"/>
    <w:rsid w:val="00EA0F60"/>
    <w:rsid w:val="00EE433D"/>
    <w:rsid w:val="00F50C5F"/>
    <w:rsid w:val="00F96B26"/>
    <w:rsid w:val="00FB7454"/>
    <w:rsid w:val="00FD1F21"/>
    <w:rsid w:val="00FE290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1006F"/>
  <w15:docId w15:val="{AEE152F3-7357-4F04-8675-0ED63A2D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7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72C"/>
  </w:style>
  <w:style w:type="paragraph" w:styleId="Footer">
    <w:name w:val="footer"/>
    <w:basedOn w:val="Normal"/>
    <w:link w:val="FooterChar"/>
    <w:uiPriority w:val="99"/>
    <w:unhideWhenUsed/>
    <w:rsid w:val="000927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72C"/>
  </w:style>
  <w:style w:type="character" w:styleId="Hyperlink">
    <w:name w:val="Hyperlink"/>
    <w:basedOn w:val="DefaultParagraphFont"/>
    <w:uiPriority w:val="99"/>
    <w:unhideWhenUsed/>
    <w:rsid w:val="00AF53BD"/>
    <w:rPr>
      <w:color w:val="0000FF"/>
      <w:u w:val="single"/>
    </w:rPr>
  </w:style>
  <w:style w:type="character" w:styleId="UnresolvedMention">
    <w:name w:val="Unresolved Mention"/>
    <w:basedOn w:val="DefaultParagraphFont"/>
    <w:uiPriority w:val="99"/>
    <w:semiHidden/>
    <w:unhideWhenUsed/>
    <w:rsid w:val="00DD35B1"/>
    <w:rPr>
      <w:color w:val="605E5C"/>
      <w:shd w:val="clear" w:color="auto" w:fill="E1DFDD"/>
    </w:rPr>
  </w:style>
  <w:style w:type="paragraph" w:styleId="ListParagraph">
    <w:name w:val="List Paragraph"/>
    <w:basedOn w:val="Normal"/>
    <w:uiPriority w:val="34"/>
    <w:qFormat/>
    <w:rsid w:val="00803B59"/>
    <w:pPr>
      <w:ind w:left="720"/>
      <w:contextualSpacing/>
    </w:pPr>
  </w:style>
  <w:style w:type="character" w:styleId="Emphasis">
    <w:name w:val="Emphasis"/>
    <w:basedOn w:val="DefaultParagraphFont"/>
    <w:uiPriority w:val="20"/>
    <w:qFormat/>
    <w:rsid w:val="00C101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cootle.edu.au/ec/search?accContentId=ACMNA076" TargetMode="External"/><Relationship Id="rId13" Type="http://schemas.openxmlformats.org/officeDocument/2006/relationships/hyperlink" Target="https://doi.org/10.1037/0022-0663.89.2.276" TargetMode="External"/><Relationship Id="rId3" Type="http://schemas.openxmlformats.org/officeDocument/2006/relationships/settings" Target="settings.xml"/><Relationship Id="rId7" Type="http://schemas.openxmlformats.org/officeDocument/2006/relationships/hyperlink" Target="http://www.scootle.edu.au/ec/search?accContentId=ACMNA073" TargetMode="External"/><Relationship Id="rId12" Type="http://schemas.openxmlformats.org/officeDocument/2006/relationships/hyperlink" Target="https://www.australiancurriculum.edu.au/f-10-curriculum/mathematics/year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ootle.edu.au/ec/search?accContentId=ACELA178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cootle.edu.au/ec/search?accContentId=ACMNA080" TargetMode="External"/><Relationship Id="rId4" Type="http://schemas.openxmlformats.org/officeDocument/2006/relationships/webSettings" Target="webSettings.xml"/><Relationship Id="rId9" Type="http://schemas.openxmlformats.org/officeDocument/2006/relationships/hyperlink" Target="http://www.scootle.edu.au/ec/search?accContentId=ACMNA077" TargetMode="External"/><Relationship Id="rId14" Type="http://schemas.openxmlformats.org/officeDocument/2006/relationships/hyperlink" Target="https://doi.org/10.1080/09658211.2012.687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6</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1</cp:revision>
  <dcterms:created xsi:type="dcterms:W3CDTF">2021-10-04T06:45:00Z</dcterms:created>
  <dcterms:modified xsi:type="dcterms:W3CDTF">2021-11-12T03:53:00Z</dcterms:modified>
</cp:coreProperties>
</file>