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bdd7ee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3.2 Evaluating Health Campaigns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Demographic of Lesson</w:t>
      </w:r>
    </w:p>
    <w:tbl>
      <w:tblPr>
        <w:tblStyle w:val="Table1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00"/>
        <w:gridCol w:w="2428"/>
        <w:gridCol w:w="1357"/>
        <w:gridCol w:w="3472"/>
        <w:tblGridChange w:id="0">
          <w:tblGrid>
            <w:gridCol w:w="3200"/>
            <w:gridCol w:w="2428"/>
            <w:gridCol w:w="1357"/>
            <w:gridCol w:w="3472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Year Level: </w:t>
            </w:r>
          </w:p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Length of lesson in minutes: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60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Topic/Theme: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Health Campaigns and Advertising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Curriculum Learning Area: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Health and Physical Education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Strand: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Personal, social and community health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Content Descriptor and Code: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Plan, implement and critique strategies to enhance health, safety and wellbeing of their communities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629b"/>
                  <w:sz w:val="20"/>
                  <w:szCs w:val="20"/>
                  <w:u w:val="single"/>
                  <w:rtl w:val="0"/>
                </w:rPr>
                <w:t xml:space="preserve">(ACPPS096 - Scootle)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General Capabilities: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Literacy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Interpret and analyse learning area texts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Navigate, read and view learning area texts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Understand how visual elements create meaning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Critical and Creative Thinking capability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Imagine possibilities and connect ideas 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Seek solutions and put ideas into action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procedures and outcomes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Organise and process information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and clarify information and ideas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Reflecting on thinking and processes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Challenge and Adventure Activities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movement challenges (as individuals and in teams or groups)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1"/>
                <w:szCs w:val="21"/>
                <w:highlight w:val="white"/>
                <w:rtl w:val="0"/>
              </w:rPr>
              <w:t xml:space="preserve">Personal and Social Capability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Contribute to civil society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shd w:fill="deebf6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Learning Intention (objective)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are learning to: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Evaluate multimodal health campaigns proliferated by Local and National Governments, other Non-Governments Organisations and Corporations.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Success Criteria (assessment):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Students will be able to: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Analyse a health campaign and assess its impact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and efficacy through their own perspective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Lesson Sequence:</w:t>
      </w:r>
    </w:p>
    <w:tbl>
      <w:tblPr>
        <w:tblStyle w:val="Table2"/>
        <w:tblW w:w="10457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9"/>
        <w:gridCol w:w="3317"/>
        <w:gridCol w:w="3545"/>
        <w:gridCol w:w="2376"/>
        <w:tblGridChange w:id="0">
          <w:tblGrid>
            <w:gridCol w:w="1219"/>
            <w:gridCol w:w="3317"/>
            <w:gridCol w:w="3545"/>
            <w:gridCol w:w="2376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Timings: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Teacher Activity: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Student Activity: 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Resources/Notes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10min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left="6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Welcome, roll call</w:t>
            </w:r>
          </w:p>
          <w:p w:rsidR="00000000" w:rsidDel="00000000" w:rsidP="00000000" w:rsidRDefault="00000000" w:rsidRPr="00000000" w14:paraId="0000004D">
            <w:pPr>
              <w:ind w:left="66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 videos and present image to introduce topic.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will be in standard seating arrangement with full view to the front of the classroom.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563c1"/>
                <w:sz w:val="19"/>
                <w:szCs w:val="19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Life. Be in it.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https://www.youtube.com/watch?v=CxxIEBLfVrw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McDonald’s Commercial- Healthy Meal with Mom.mp4.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https://www.youtube.com/watch?v=9LzMtL6cT4I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Jump Rope for Heart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https://resources.heartfoundation.org.au/jump-rope-for-heart/thank-you-prizes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Body (Middle)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Teacher determines whether the students select the class discussion piece.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Guide discussion into the efficacy of the chosen campaign and the techniques used.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Students, as directed by the teacher, identify and discuss techniques used in the advertising to elicit reception of the audience. Discussion may also widen to include how to improve the campaign.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One of the above resources to be used.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headings to discuss: Pros, Cons, benefits to target audience, benefits to community, efficacy, aim of the campaign.</w:t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Lesson Body (Middle)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25 min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Teacher is to manage the division of groups and resources. They are also to monitor and guide the groups’ work.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will be divided into small groups (or may work individually) to conduct analysis and critique one of the example resources or may research a unique health campaign.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Resource Options;</w:t>
            </w:r>
          </w:p>
          <w:p w:rsidR="00000000" w:rsidDel="00000000" w:rsidP="00000000" w:rsidRDefault="00000000" w:rsidRPr="00000000" w14:paraId="00000065">
            <w:pPr>
              <w:spacing w:after="40" w:before="40" w:line="264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WHO “Let’s be active for health for all”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 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McDonald’s Commercial- Healthy Meal with Mom.mp4.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Image from WordPress Article </w:t>
            </w: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Jump Rope for Heart </w:t>
            </w: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Move it AUS </w:t>
            </w: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A">
            <w:pPr>
              <w:spacing w:after="40" w:before="40" w:line="264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Life. Be in it. </w:t>
            </w: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Girls Make your move, Image, </w:t>
            </w: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19"/>
                  <w:szCs w:val="19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Uncle Tobys TV ad ft. Kieren Perkins - "kick it to me!" </w:t>
            </w: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Conclusion/Summary (End)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15 min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Redirect students back to front of the classroom and direct groups to present their analysis and critique.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Students are to present their findings to the class. 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Alternatively, groups may pair up to discuss each of their findings in small group discussions. In this case the teacher will be required to move between groups to observe.</w:t>
            </w:r>
          </w:p>
        </w:tc>
      </w:tr>
    </w:tbl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Reflection/Notes: </w:t>
      </w:r>
    </w:p>
    <w:tbl>
      <w:tblPr>
        <w:tblStyle w:val="Table3"/>
        <w:tblW w:w="10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98"/>
        <w:gridCol w:w="7159"/>
        <w:tblGridChange w:id="0">
          <w:tblGrid>
            <w:gridCol w:w="3298"/>
            <w:gridCol w:w="7159"/>
          </w:tblGrid>
        </w:tblGridChange>
      </w:tblGrid>
      <w:tr>
        <w:tc>
          <w:tcPr>
            <w:shd w:fill="deebf6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How do you know if the lesson went well? 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students analyse health campaign with the preformed headings?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Did students identify other, more appropriate headings?</w:t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well does this prepare for assessment project?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students critically analyse advertising campaigns benefits?</w:t>
            </w:r>
          </w:p>
        </w:tc>
      </w:tr>
    </w:tbl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bdd7ee" w:val="clea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Resources</w:t>
      </w:r>
    </w:p>
    <w:p w:rsidR="00000000" w:rsidDel="00000000" w:rsidP="00000000" w:rsidRDefault="00000000" w:rsidRPr="00000000" w14:paraId="0000007E">
      <w:pPr>
        <w:spacing w:after="40" w:before="4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WHO “Let’s be active for health for all”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https://www.youtube.com/watch?v=uZX14W4rVCU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40" w:before="4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McDonald’s Commercial- Healthy Meal with Mom.mp4.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https://www.youtube.com/watch?v=9LzMtL6cT4I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40" w:before="4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Image from </w:t>
      </w: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https://jsardeafolioblog.wordpress.com/2016/04/24/ads-by-category/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40" w:before="4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Jump Rope for Heart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https://resources.heartfoundation.org.au/jump-rope-for-heart/thank-you-prizes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40" w:before="4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 it AUS </w:t>
      </w: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https://www.youtube.com/watch?v=9HVACy4l0ZU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40" w:before="40" w:line="264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Life. Be in it.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https://www.youtube.com/watch?v=CxxIEBLfVrw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Girls Make your move, Image, </w:t>
      </w: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563c1"/>
            <w:u w:val="single"/>
            <w:rtl w:val="0"/>
          </w:rPr>
          <w:t xml:space="preserve">https://theconversation.com/will-the-governments-new-move-it-exercise-campaign-move-us-or-lose-us-100969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 Tobys TV ad ft. Kieren Perkins - "kick it to me!"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https://www.youtube.com/watch?v=TZb6wqH5NSA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sectPr>
      <w:footerReference r:id="rId27" w:type="default"/>
      <w:pgSz w:h="16840" w:w="11907" w:orient="portrait"/>
      <w:pgMar w:bottom="720" w:top="720" w:left="720" w:right="720" w:header="0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160" w:line="276" w:lineRule="auto"/>
      <w:jc w:val="both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D3B6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12AC4"/>
    <w:pPr>
      <w:spacing w:after="120" w:before="160" w:line="276" w:lineRule="auto"/>
      <w:jc w:val="both"/>
      <w:outlineLvl w:val="1"/>
    </w:pPr>
    <w:rPr>
      <w:rFonts w:ascii="Arial" w:cs="Arial" w:eastAsia="Calibri" w:hAnsi="Arial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686DE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72160"/>
    <w:pPr>
      <w:ind w:left="720"/>
      <w:contextualSpacing w:val="1"/>
    </w:pPr>
  </w:style>
  <w:style w:type="paragraph" w:styleId="Tabletext" w:customStyle="1">
    <w:name w:val="Table text"/>
    <w:basedOn w:val="Normal"/>
    <w:rsid w:val="000847FC"/>
    <w:pPr>
      <w:spacing w:after="0" w:before="120" w:line="220" w:lineRule="atLeast"/>
    </w:pPr>
    <w:rPr>
      <w:rFonts w:ascii="Arial" w:cs="Times New Roman" w:eastAsia="Times New Roman" w:hAnsi="Arial"/>
      <w:bCs w:val="1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F12AC4"/>
    <w:rPr>
      <w:rFonts w:ascii="Arial" w:cs="Arial" w:eastAsia="Calibri" w:hAnsi="Arial"/>
      <w:b w:val="1"/>
      <w:bCs w:val="1"/>
      <w:sz w:val="28"/>
      <w:szCs w:val="28"/>
    </w:rPr>
  </w:style>
  <w:style w:type="paragraph" w:styleId="TableTextBold" w:customStyle="1">
    <w:name w:val="Table Text Bold"/>
    <w:basedOn w:val="Normal"/>
    <w:qFormat w:val="1"/>
    <w:rsid w:val="00F12AC4"/>
    <w:pPr>
      <w:spacing w:after="120" w:before="240" w:line="312" w:lineRule="auto"/>
    </w:pPr>
    <w:rPr>
      <w:rFonts w:ascii="Arial" w:cs="Arial" w:eastAsia="Calibri" w:hAnsi="Arial"/>
      <w:b w:val="1"/>
      <w:bCs w:val="1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F12AC4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914D6D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6798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67983"/>
    <w:rPr>
      <w:rFonts w:ascii="Segoe UI" w:cs="Segoe UI" w:hAnsi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7F48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7F489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7F489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7F489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7F4895"/>
    <w:rPr>
      <w:b w:val="1"/>
      <w:bCs w:val="1"/>
      <w:sz w:val="20"/>
      <w:szCs w:val="20"/>
    </w:rPr>
  </w:style>
  <w:style w:type="paragraph" w:styleId="Revision">
    <w:name w:val="Revision"/>
    <w:hidden w:val="1"/>
    <w:uiPriority w:val="99"/>
    <w:semiHidden w:val="1"/>
    <w:rsid w:val="007F489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 w:val="1"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2EAF"/>
  </w:style>
  <w:style w:type="paragraph" w:styleId="Footer">
    <w:name w:val="footer"/>
    <w:basedOn w:val="Normal"/>
    <w:link w:val="FooterChar"/>
    <w:uiPriority w:val="99"/>
    <w:unhideWhenUsed w:val="1"/>
    <w:rsid w:val="00642EA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2EAF"/>
  </w:style>
  <w:style w:type="character" w:styleId="UnresolvedMention">
    <w:name w:val="Unresolved Mention"/>
    <w:basedOn w:val="DefaultParagraphFont"/>
    <w:uiPriority w:val="99"/>
    <w:semiHidden w:val="1"/>
    <w:unhideWhenUsed w:val="1"/>
    <w:rsid w:val="00495480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rsid w:val="008D3B6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F400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9LzMtL6cT4I" TargetMode="External"/><Relationship Id="rId22" Type="http://schemas.openxmlformats.org/officeDocument/2006/relationships/hyperlink" Target="https://resources.heartfoundation.org.au/jump-rope-for-heart/thank-you-prizes" TargetMode="External"/><Relationship Id="rId21" Type="http://schemas.openxmlformats.org/officeDocument/2006/relationships/hyperlink" Target="https://jsardeafolioblog.wordpress.com/2016/04/24/ads-by-category/" TargetMode="External"/><Relationship Id="rId24" Type="http://schemas.openxmlformats.org/officeDocument/2006/relationships/hyperlink" Target="https://www.youtube.com/watch?v=CxxIEBLfVrw" TargetMode="External"/><Relationship Id="rId23" Type="http://schemas.openxmlformats.org/officeDocument/2006/relationships/hyperlink" Target="https://www.youtube.com/watch?v=9HVACy4l0Z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9LzMtL6cT4I" TargetMode="External"/><Relationship Id="rId26" Type="http://schemas.openxmlformats.org/officeDocument/2006/relationships/hyperlink" Target="https://www.youtube.com/watch?v=TZb6wqH5NSA" TargetMode="External"/><Relationship Id="rId25" Type="http://schemas.openxmlformats.org/officeDocument/2006/relationships/hyperlink" Target="https://theconversation.com/will-the-governments-new-move-it-exercise-campaign-move-us-or-lose-us-100969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scootle.edu.au/ec/search?accContentId=ACPPS096" TargetMode="External"/><Relationship Id="rId8" Type="http://schemas.openxmlformats.org/officeDocument/2006/relationships/hyperlink" Target="https://www.youtube.com/watch?v=CxxIEBLfVrw" TargetMode="External"/><Relationship Id="rId11" Type="http://schemas.openxmlformats.org/officeDocument/2006/relationships/hyperlink" Target="https://www.youtube.com/watch?v=uZX14W4rVCU" TargetMode="External"/><Relationship Id="rId10" Type="http://schemas.openxmlformats.org/officeDocument/2006/relationships/hyperlink" Target="https://resources.heartfoundation.org.au/jump-rope-for-heart/thank-you-prizes" TargetMode="External"/><Relationship Id="rId13" Type="http://schemas.openxmlformats.org/officeDocument/2006/relationships/hyperlink" Target="https://jsardeafolioblog.wordpress.com/2016/04/24/ads-by-category/" TargetMode="External"/><Relationship Id="rId12" Type="http://schemas.openxmlformats.org/officeDocument/2006/relationships/hyperlink" Target="https://www.youtube.com/watch?v=9LzMtL6cT4I" TargetMode="External"/><Relationship Id="rId15" Type="http://schemas.openxmlformats.org/officeDocument/2006/relationships/hyperlink" Target="https://www.youtube.com/watch?v=9HVACy4l0ZU" TargetMode="External"/><Relationship Id="rId14" Type="http://schemas.openxmlformats.org/officeDocument/2006/relationships/hyperlink" Target="https://resources.heartfoundation.org.au/jump-rope-for-heart/thank-you-prizes" TargetMode="External"/><Relationship Id="rId17" Type="http://schemas.openxmlformats.org/officeDocument/2006/relationships/hyperlink" Target="https://theconversation.com/will-the-governments-new-move-it-exercise-campaign-move-us-or-lose-us-100969" TargetMode="External"/><Relationship Id="rId16" Type="http://schemas.openxmlformats.org/officeDocument/2006/relationships/hyperlink" Target="https://www.youtube.com/watch?v=CxxIEBLfVrw" TargetMode="External"/><Relationship Id="rId19" Type="http://schemas.openxmlformats.org/officeDocument/2006/relationships/hyperlink" Target="https://www.youtube.com/watch?v=uZX14W4rVCU" TargetMode="External"/><Relationship Id="rId18" Type="http://schemas.openxmlformats.org/officeDocument/2006/relationships/hyperlink" Target="https://www.youtube.com/watch?v=TZb6wqH5N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6rk1Kng3HiVYdOBrTDcbSBjEDQ==">AMUW2mU7lYP4qeruIFHrJhepjoTU9Ak3IZnkqoaO2dvN6EbKxA0sRai+xplEziEaM7bptQgoTSiR9f1VYPFpN8EerKqSaxLxEVGiob7ynyiYiCmBNHI4BNr/bpuRm9q8u/YvHvw/a8w/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2020-02-18T03:06:00Z</dcterms:created>
  <dc:creator>Lisa Papatraianou</dc:creator>
</cp:coreProperties>
</file>