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BCB2" w14:textId="77777777" w:rsidR="00302C9F" w:rsidRDefault="00302C9F" w:rsidP="00302C9F"/>
    <w:p w14:paraId="04DEBA28" w14:textId="77777777" w:rsidR="00302C9F" w:rsidRPr="00EA6B31" w:rsidRDefault="00302C9F" w:rsidP="00302C9F">
      <w:pPr>
        <w:jc w:val="center"/>
        <w:rPr>
          <w:rFonts w:ascii="Arial" w:hAnsi="Arial" w:cs="Arial"/>
        </w:rPr>
      </w:pPr>
    </w:p>
    <w:p w14:paraId="6F983A90" w14:textId="501740AE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One</w:t>
      </w:r>
    </w:p>
    <w:p w14:paraId="3E0BA2B2" w14:textId="77777777" w:rsidR="00302C9F" w:rsidRPr="00EA0F4B" w:rsidRDefault="00302C9F" w:rsidP="00302C9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F6D4E38" w14:textId="77777777" w:rsidR="00302C9F" w:rsidRPr="00EA0F4B" w:rsidRDefault="00302C9F" w:rsidP="00302C9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D16A1D6" w14:textId="39C2D8F5" w:rsidR="00302C9F" w:rsidRPr="00EA0F4B" w:rsidRDefault="0045265E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65E">
        <w:rPr>
          <w:rFonts w:ascii="Times New Roman" w:eastAsia="Times New Roman" w:hAnsi="Times New Roman" w:cs="Times New Roman"/>
          <w:b/>
          <w:sz w:val="24"/>
        </w:rPr>
        <w:t>Legislation, Schools, and Professional and Ethical Behaviour</w:t>
      </w:r>
    </w:p>
    <w:p w14:paraId="184B74B9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C998ED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>by</w:t>
      </w:r>
    </w:p>
    <w:p w14:paraId="4DFC8D05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AD93F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Hubbard</w:t>
      </w:r>
    </w:p>
    <w:p w14:paraId="572D3D52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S326012</w:t>
      </w:r>
    </w:p>
    <w:p w14:paraId="7D96614E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FEA78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 xml:space="preserve">for </w:t>
      </w:r>
    </w:p>
    <w:p w14:paraId="1C72BE42" w14:textId="77777777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9BA72" w14:textId="3CA65F64" w:rsidR="00302C9F" w:rsidRPr="00EA0F4B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F4B">
        <w:rPr>
          <w:rFonts w:ascii="Times New Roman" w:hAnsi="Times New Roman" w:cs="Times New Roman"/>
          <w:sz w:val="24"/>
          <w:szCs w:val="24"/>
        </w:rPr>
        <w:t xml:space="preserve">Dr </w:t>
      </w:r>
      <w:r w:rsidR="0045265E">
        <w:rPr>
          <w:rFonts w:ascii="Times New Roman" w:hAnsi="Times New Roman" w:cs="Times New Roman"/>
          <w:sz w:val="24"/>
          <w:szCs w:val="24"/>
        </w:rPr>
        <w:t xml:space="preserve">Terry </w:t>
      </w:r>
      <w:r w:rsidR="00583980" w:rsidRPr="00583980">
        <w:rPr>
          <w:rFonts w:ascii="Times New Roman" w:hAnsi="Times New Roman" w:cs="Times New Roman"/>
          <w:sz w:val="24"/>
          <w:szCs w:val="24"/>
        </w:rPr>
        <w:t>McClafferty</w:t>
      </w:r>
    </w:p>
    <w:p w14:paraId="0D0DE4B8" w14:textId="32BDFD48" w:rsidR="00302C9F" w:rsidRPr="0000544F" w:rsidRDefault="001A2C3F" w:rsidP="00302C9F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C3F">
        <w:rPr>
          <w:rFonts w:ascii="Times New Roman" w:hAnsi="Times New Roman" w:cs="Times New Roman"/>
          <w:sz w:val="24"/>
          <w:szCs w:val="24"/>
        </w:rPr>
        <w:t>ETL302 Secondary Schooling Operations and Practices</w:t>
      </w:r>
    </w:p>
    <w:p w14:paraId="690C0D34" w14:textId="77777777" w:rsidR="00302C9F" w:rsidRPr="0000544F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638419" w14:textId="77777777" w:rsidR="00302C9F" w:rsidRPr="0000544F" w:rsidRDefault="00302C9F" w:rsidP="00302C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CF5E65" w14:textId="77777777" w:rsidR="00302C9F" w:rsidRPr="0000544F" w:rsidRDefault="00302C9F" w:rsidP="00302C9F">
      <w:pPr>
        <w:jc w:val="center"/>
        <w:rPr>
          <w:rFonts w:ascii="Times New Roman" w:hAnsi="Times New Roman" w:cs="Times New Roman"/>
        </w:rPr>
      </w:pPr>
    </w:p>
    <w:p w14:paraId="2064FBB8" w14:textId="77777777" w:rsidR="00302C9F" w:rsidRPr="0000544F" w:rsidRDefault="00302C9F" w:rsidP="00302C9F">
      <w:pPr>
        <w:jc w:val="center"/>
        <w:rPr>
          <w:rFonts w:ascii="Times New Roman" w:hAnsi="Times New Roman" w:cs="Times New Roman"/>
        </w:rPr>
      </w:pPr>
    </w:p>
    <w:p w14:paraId="5D199011" w14:textId="77777777" w:rsidR="00302C9F" w:rsidRPr="0000544F" w:rsidRDefault="00302C9F" w:rsidP="00302C9F">
      <w:pPr>
        <w:jc w:val="center"/>
        <w:rPr>
          <w:rFonts w:ascii="Times New Roman" w:hAnsi="Times New Roman" w:cs="Times New Roman"/>
        </w:rPr>
      </w:pPr>
    </w:p>
    <w:p w14:paraId="38B8CE4B" w14:textId="39F49081" w:rsidR="00302C9F" w:rsidRPr="0000544F" w:rsidRDefault="00302C9F" w:rsidP="00302C9F">
      <w:pPr>
        <w:jc w:val="center"/>
        <w:rPr>
          <w:rFonts w:ascii="Times New Roman" w:hAnsi="Times New Roman" w:cs="Times New Roman"/>
        </w:rPr>
      </w:pPr>
      <w:r w:rsidRPr="0000544F">
        <w:rPr>
          <w:rFonts w:ascii="Times New Roman" w:hAnsi="Times New Roman" w:cs="Times New Roman"/>
        </w:rPr>
        <w:t xml:space="preserve">Word Count: </w:t>
      </w:r>
      <w:r w:rsidR="003A521A">
        <w:rPr>
          <w:rFonts w:ascii="Times New Roman" w:hAnsi="Times New Roman" w:cs="Times New Roman"/>
        </w:rPr>
        <w:t>2117</w:t>
      </w:r>
    </w:p>
    <w:p w14:paraId="00446F26" w14:textId="5C68B9A1" w:rsidR="003D1931" w:rsidRDefault="003D1931"/>
    <w:p w14:paraId="38A63181" w14:textId="5AC5E5D2" w:rsidR="003D1931" w:rsidRDefault="003D1931"/>
    <w:p w14:paraId="750E9FD3" w14:textId="4D164921" w:rsidR="003D1931" w:rsidRDefault="003D1931"/>
    <w:p w14:paraId="6B004AFB" w14:textId="054970C7" w:rsidR="003D1931" w:rsidRDefault="003D1931"/>
    <w:p w14:paraId="6D7843DA" w14:textId="39CFFFED" w:rsidR="003D1931" w:rsidRDefault="003D1931"/>
    <w:p w14:paraId="7B99F924" w14:textId="5CF7D64F" w:rsidR="003D1931" w:rsidRDefault="003D1931"/>
    <w:p w14:paraId="3315F878" w14:textId="77777777" w:rsidR="003D1931" w:rsidRDefault="003D1931">
      <w:pPr>
        <w:sectPr w:rsidR="003D1931" w:rsidSect="003D193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34A357AC" w14:textId="281DDDB1" w:rsidR="003539F6" w:rsidRDefault="003539F6">
      <w:r>
        <w:lastRenderedPageBreak/>
        <w:t>Table 1. Northern Territory Education</w:t>
      </w:r>
      <w:r w:rsidR="002F7569">
        <w:t xml:space="preserve"> Objectives, Strategic Planning and Framework, and </w:t>
      </w:r>
      <w:r w:rsidR="000D3143">
        <w:t>School Policies and Reports.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5"/>
        <w:gridCol w:w="2564"/>
        <w:gridCol w:w="2564"/>
      </w:tblGrid>
      <w:tr w:rsidR="000C75EB" w14:paraId="4913ADA1" w14:textId="342B96F6" w:rsidTr="00E25D4A">
        <w:tc>
          <w:tcPr>
            <w:tcW w:w="833" w:type="pct"/>
            <w:shd w:val="clear" w:color="auto" w:fill="D9E2F3" w:themeFill="accent1" w:themeFillTint="33"/>
          </w:tcPr>
          <w:p w14:paraId="3EC8710F" w14:textId="4F25A5E0" w:rsidR="000C75EB" w:rsidRDefault="000C75EB">
            <w:r>
              <w:t>Education Act 2015 (NT) - Objects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AA6223E" w14:textId="47586959" w:rsidR="000C75EB" w:rsidRDefault="000C75EB">
            <w:r>
              <w:t>Education Regulation 2015 (NT)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E3AE018" w14:textId="1AA98031" w:rsidR="000C75EB" w:rsidRDefault="000C75EB">
            <w:r>
              <w:t xml:space="preserve">NT Dept of Ed. Strategy </w:t>
            </w:r>
            <w:r w:rsidR="00130C6D">
              <w:t>21-25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05A290" w14:textId="3D141B53" w:rsidR="000C75EB" w:rsidRDefault="00D60B29">
            <w:r>
              <w:t xml:space="preserve">NT Dept of Ed. </w:t>
            </w:r>
            <w:r w:rsidR="000C75EB">
              <w:t xml:space="preserve">Annual Report </w:t>
            </w:r>
            <w:r w:rsidR="00130C6D">
              <w:t>20-21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B3A5D22" w14:textId="73F0B9B5" w:rsidR="000C75EB" w:rsidRDefault="004F5CE6">
            <w:r>
              <w:t xml:space="preserve">Darwin High </w:t>
            </w:r>
            <w:r w:rsidR="000C75EB">
              <w:t>School Strategic</w:t>
            </w:r>
            <w:r>
              <w:t xml:space="preserve"> Plan 21-2</w:t>
            </w:r>
            <w:r w:rsidR="000229A8">
              <w:t>3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74B203B" w14:textId="1C856529" w:rsidR="000C75EB" w:rsidRDefault="007B5DD0">
            <w:r>
              <w:t xml:space="preserve">DHS </w:t>
            </w:r>
            <w:r w:rsidR="000C75EB">
              <w:t xml:space="preserve">School </w:t>
            </w:r>
            <w:r w:rsidR="004F5CE6">
              <w:t xml:space="preserve">Annual </w:t>
            </w:r>
            <w:r w:rsidR="000C75EB">
              <w:t>Report 2020</w:t>
            </w:r>
          </w:p>
        </w:tc>
      </w:tr>
      <w:tr w:rsidR="000C75EB" w14:paraId="3DED2F9C" w14:textId="776DF4DC" w:rsidTr="000C75EB">
        <w:tc>
          <w:tcPr>
            <w:tcW w:w="833" w:type="pct"/>
            <w:vAlign w:val="center"/>
          </w:tcPr>
          <w:p w14:paraId="12F8CFE2" w14:textId="5A158049" w:rsidR="000C75EB" w:rsidRDefault="00FE6E3A">
            <w:r>
              <w:rPr>
                <w:sz w:val="23"/>
                <w:szCs w:val="23"/>
              </w:rPr>
              <w:t>P</w:t>
            </w:r>
            <w:r w:rsidR="000C75EB">
              <w:rPr>
                <w:sz w:val="23"/>
                <w:szCs w:val="23"/>
              </w:rPr>
              <w:t>rovide education programs that are appropriate for all children and young persons</w:t>
            </w:r>
          </w:p>
        </w:tc>
        <w:tc>
          <w:tcPr>
            <w:tcW w:w="833" w:type="pct"/>
            <w:vMerge w:val="restart"/>
            <w:vAlign w:val="center"/>
          </w:tcPr>
          <w:p w14:paraId="79459E0D" w14:textId="04FEE16C" w:rsidR="000C75EB" w:rsidRDefault="00FE6E3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="000C75EB">
              <w:rPr>
                <w:sz w:val="23"/>
                <w:szCs w:val="23"/>
              </w:rPr>
              <w:t>hether the student is an Australian citizen or permanent resident;</w:t>
            </w:r>
          </w:p>
          <w:p w14:paraId="6E4BD522" w14:textId="7ECD3F72" w:rsidR="000C75EB" w:rsidRDefault="000C75EB" w:rsidP="00AB0439">
            <w:r>
              <w:rPr>
                <w:sz w:val="23"/>
                <w:szCs w:val="23"/>
              </w:rPr>
              <w:t>whether the student is living independently (p.5)</w:t>
            </w:r>
          </w:p>
        </w:tc>
        <w:tc>
          <w:tcPr>
            <w:tcW w:w="833" w:type="pct"/>
            <w:vMerge w:val="restart"/>
            <w:vAlign w:val="center"/>
          </w:tcPr>
          <w:p w14:paraId="7E1BCF3F" w14:textId="70DF34CF" w:rsidR="000C75EB" w:rsidRDefault="000C75EB" w:rsidP="006916CA">
            <w:r>
              <w:t>All children and students engage, grow and achieve. (p.9)</w:t>
            </w:r>
          </w:p>
        </w:tc>
        <w:tc>
          <w:tcPr>
            <w:tcW w:w="833" w:type="pct"/>
            <w:vAlign w:val="center"/>
          </w:tcPr>
          <w:p w14:paraId="58F644B5" w14:textId="77777777" w:rsidR="000C75EB" w:rsidRDefault="000C75EB" w:rsidP="00F81548">
            <w:r>
              <w:t>Differentiated support – tailored, evidence-based strategies</w:t>
            </w:r>
          </w:p>
          <w:p w14:paraId="40501E96" w14:textId="01B35BFE" w:rsidR="000C75EB" w:rsidRDefault="000C75EB" w:rsidP="00F81548">
            <w:r>
              <w:t>support our schools.</w:t>
            </w:r>
            <w:r w:rsidR="00D60B29">
              <w:t xml:space="preserve"> (p.9)</w:t>
            </w:r>
          </w:p>
        </w:tc>
        <w:tc>
          <w:tcPr>
            <w:tcW w:w="833" w:type="pct"/>
            <w:vAlign w:val="center"/>
          </w:tcPr>
          <w:p w14:paraId="5CB24425" w14:textId="31BFC572" w:rsidR="000C75EB" w:rsidRDefault="000C75EB">
            <w:r>
              <w:t>Excellence in Teaching and Learning – Develop Persona Learning Plans and, Evidence-based strategies (p.7)</w:t>
            </w:r>
          </w:p>
        </w:tc>
        <w:tc>
          <w:tcPr>
            <w:tcW w:w="833" w:type="pct"/>
          </w:tcPr>
          <w:p w14:paraId="505782A6" w14:textId="69D3D8E8" w:rsidR="000C75EB" w:rsidRDefault="000C75EB">
            <w:r>
              <w:t>Intensive English Units – designed to meet low literacy students to prepare them for further education, training or employment. (p.4)</w:t>
            </w:r>
          </w:p>
        </w:tc>
      </w:tr>
      <w:tr w:rsidR="000C75EB" w14:paraId="03DA7282" w14:textId="15282D2E" w:rsidTr="000C75EB">
        <w:tc>
          <w:tcPr>
            <w:tcW w:w="833" w:type="pct"/>
            <w:vAlign w:val="center"/>
          </w:tcPr>
          <w:p w14:paraId="4F484A4A" w14:textId="14F71EC7" w:rsidR="000C75EB" w:rsidRDefault="00FE6E3A">
            <w:r>
              <w:rPr>
                <w:sz w:val="23"/>
                <w:szCs w:val="23"/>
              </w:rPr>
              <w:t>E</w:t>
            </w:r>
            <w:r w:rsidR="000C75EB">
              <w:rPr>
                <w:sz w:val="23"/>
                <w:szCs w:val="23"/>
              </w:rPr>
              <w:t>nsure that education programs are responsive to the individual needs of children and young persons</w:t>
            </w:r>
          </w:p>
        </w:tc>
        <w:tc>
          <w:tcPr>
            <w:tcW w:w="833" w:type="pct"/>
            <w:vMerge/>
            <w:vAlign w:val="center"/>
          </w:tcPr>
          <w:p w14:paraId="2356D1D3" w14:textId="341BDEB2" w:rsidR="000C75EB" w:rsidRPr="005C1EA4" w:rsidRDefault="000C75EB">
            <w:pPr>
              <w:rPr>
                <w:sz w:val="23"/>
                <w:szCs w:val="23"/>
              </w:rPr>
            </w:pPr>
          </w:p>
        </w:tc>
        <w:tc>
          <w:tcPr>
            <w:tcW w:w="833" w:type="pct"/>
            <w:vMerge/>
            <w:vAlign w:val="center"/>
          </w:tcPr>
          <w:p w14:paraId="0E671EC9" w14:textId="1B557B1A" w:rsidR="000C75EB" w:rsidRDefault="000C75EB"/>
        </w:tc>
        <w:tc>
          <w:tcPr>
            <w:tcW w:w="833" w:type="pct"/>
            <w:vAlign w:val="center"/>
          </w:tcPr>
          <w:p w14:paraId="256FC366" w14:textId="2CFAC57E" w:rsidR="000C75EB" w:rsidRDefault="000C75EB">
            <w:r>
              <w:t>Quality Teaching – children and students are engaged in learning.</w:t>
            </w:r>
            <w:r w:rsidR="00D60B29">
              <w:t xml:space="preserve"> (p.9)</w:t>
            </w:r>
          </w:p>
        </w:tc>
        <w:tc>
          <w:tcPr>
            <w:tcW w:w="833" w:type="pct"/>
            <w:vAlign w:val="center"/>
          </w:tcPr>
          <w:p w14:paraId="4BA7EA75" w14:textId="77777777" w:rsidR="000C75EB" w:rsidRDefault="000C75EB"/>
        </w:tc>
        <w:tc>
          <w:tcPr>
            <w:tcW w:w="833" w:type="pct"/>
          </w:tcPr>
          <w:p w14:paraId="4159EB91" w14:textId="74BFE064" w:rsidR="000C75EB" w:rsidRDefault="000C75EB">
            <w:r>
              <w:t>Unique courses and VET used to increase NTCET completions and early completion (p.14)</w:t>
            </w:r>
          </w:p>
        </w:tc>
      </w:tr>
      <w:tr w:rsidR="000C75EB" w14:paraId="6F55EAEA" w14:textId="7490F254" w:rsidTr="000C75EB">
        <w:tc>
          <w:tcPr>
            <w:tcW w:w="833" w:type="pct"/>
            <w:vAlign w:val="center"/>
          </w:tcPr>
          <w:p w14:paraId="23396498" w14:textId="14BD7CC4" w:rsidR="000C75EB" w:rsidRDefault="00FE6E3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  <w:r w:rsidR="000C75EB">
              <w:rPr>
                <w:sz w:val="23"/>
                <w:szCs w:val="23"/>
              </w:rPr>
              <w:t>acilitate the effective transition of young persons to employment or further education through the flexible delivery to them of education programs</w:t>
            </w:r>
          </w:p>
        </w:tc>
        <w:tc>
          <w:tcPr>
            <w:tcW w:w="833" w:type="pct"/>
            <w:vAlign w:val="center"/>
          </w:tcPr>
          <w:p w14:paraId="6BD4D968" w14:textId="47482B40" w:rsidR="000C75EB" w:rsidRDefault="000C75EB">
            <w:r>
              <w:t>Standard curriculum program (p.6) – EYLF, AC, NTCET and VET.</w:t>
            </w:r>
          </w:p>
        </w:tc>
        <w:tc>
          <w:tcPr>
            <w:tcW w:w="833" w:type="pct"/>
            <w:vAlign w:val="center"/>
          </w:tcPr>
          <w:p w14:paraId="7B78F1BE" w14:textId="77777777" w:rsidR="000C75EB" w:rsidRDefault="000C75EB">
            <w:r>
              <w:t>Focus on retention, participation and completion of Secondary Ed.</w:t>
            </w:r>
          </w:p>
          <w:p w14:paraId="3F2A01F1" w14:textId="4994139B" w:rsidR="000C75EB" w:rsidRDefault="000C75EB">
            <w:r>
              <w:t>Follow and support students beyond transition from school. (p.19)</w:t>
            </w:r>
          </w:p>
        </w:tc>
        <w:tc>
          <w:tcPr>
            <w:tcW w:w="833" w:type="pct"/>
            <w:vAlign w:val="center"/>
          </w:tcPr>
          <w:p w14:paraId="1C91B79F" w14:textId="510DBE01" w:rsidR="000C75EB" w:rsidRDefault="000C75EB">
            <w:r>
              <w:t>NTCET, VET and Employment Pathways Program (p.17)</w:t>
            </w:r>
          </w:p>
        </w:tc>
        <w:tc>
          <w:tcPr>
            <w:tcW w:w="833" w:type="pct"/>
            <w:vAlign w:val="center"/>
          </w:tcPr>
          <w:p w14:paraId="1D3E0516" w14:textId="601C3237" w:rsidR="000C75EB" w:rsidRDefault="000C75EB">
            <w:r>
              <w:t>Offer academic, vocational and employment pathways through a broad curriculum (p.6)</w:t>
            </w:r>
          </w:p>
        </w:tc>
        <w:tc>
          <w:tcPr>
            <w:tcW w:w="833" w:type="pct"/>
          </w:tcPr>
          <w:p w14:paraId="18FA048B" w14:textId="77777777" w:rsidR="000C75EB" w:rsidRDefault="000C75EB">
            <w:r>
              <w:t>VET completion and enrolment ranges from Cert I – VI.</w:t>
            </w:r>
          </w:p>
          <w:p w14:paraId="77AD6E35" w14:textId="784C1781" w:rsidR="000C75EB" w:rsidRDefault="000C75EB">
            <w:r>
              <w:t>Approx. 95% of students had identified pathways after Year 12 graduation. (p.36-38)</w:t>
            </w:r>
          </w:p>
        </w:tc>
      </w:tr>
      <w:tr w:rsidR="000C75EB" w14:paraId="184961F4" w14:textId="4229FCFB" w:rsidTr="000C75EB">
        <w:tc>
          <w:tcPr>
            <w:tcW w:w="833" w:type="pct"/>
            <w:vAlign w:val="center"/>
          </w:tcPr>
          <w:p w14:paraId="316249C6" w14:textId="686DF664" w:rsidR="000C75EB" w:rsidRDefault="00FE6E3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</w:t>
            </w:r>
            <w:r w:rsidR="000C75EB">
              <w:rPr>
                <w:sz w:val="23"/>
                <w:szCs w:val="23"/>
              </w:rPr>
              <w:t>acilitate the operation of schools as safe and supportive learning environments</w:t>
            </w:r>
          </w:p>
        </w:tc>
        <w:tc>
          <w:tcPr>
            <w:tcW w:w="833" w:type="pct"/>
            <w:vAlign w:val="center"/>
          </w:tcPr>
          <w:p w14:paraId="22B50F44" w14:textId="77777777" w:rsidR="000C75EB" w:rsidRDefault="000C75EB"/>
        </w:tc>
        <w:tc>
          <w:tcPr>
            <w:tcW w:w="833" w:type="pct"/>
            <w:vAlign w:val="center"/>
          </w:tcPr>
          <w:p w14:paraId="1A735728" w14:textId="347F4586" w:rsidR="000C75EB" w:rsidRDefault="00FE6E3A" w:rsidP="00D03DF8">
            <w:r>
              <w:t>C</w:t>
            </w:r>
            <w:r w:rsidR="000C75EB">
              <w:t>reate a safe</w:t>
            </w:r>
          </w:p>
          <w:p w14:paraId="5662259D" w14:textId="7AD7C743" w:rsidR="000C75EB" w:rsidRDefault="000C75EB" w:rsidP="00FE6E3A">
            <w:r>
              <w:t>environment in which children and young people belong and will make</w:t>
            </w:r>
            <w:r w:rsidR="00FE6E3A">
              <w:t xml:space="preserve"> </w:t>
            </w:r>
            <w:r>
              <w:t>learning more relevant. (p.16)</w:t>
            </w:r>
          </w:p>
        </w:tc>
        <w:tc>
          <w:tcPr>
            <w:tcW w:w="833" w:type="pct"/>
            <w:vAlign w:val="center"/>
          </w:tcPr>
          <w:p w14:paraId="41BD47C5" w14:textId="77777777" w:rsidR="000C75EB" w:rsidRDefault="000C75EB"/>
        </w:tc>
        <w:tc>
          <w:tcPr>
            <w:tcW w:w="833" w:type="pct"/>
            <w:vAlign w:val="center"/>
          </w:tcPr>
          <w:p w14:paraId="15772EC1" w14:textId="4C59AF9F" w:rsidR="000C75EB" w:rsidRDefault="000C75EB">
            <w:r>
              <w:t>Mission – provide a safe learning environment based on mutual respect. (p.4)</w:t>
            </w:r>
          </w:p>
        </w:tc>
        <w:tc>
          <w:tcPr>
            <w:tcW w:w="833" w:type="pct"/>
          </w:tcPr>
          <w:p w14:paraId="5FDB0AAA" w14:textId="0C8B9AF2" w:rsidR="000C75EB" w:rsidRDefault="000C75EB">
            <w:r>
              <w:t>Responded to COVID-19 by increased online communication tools. (p.7)</w:t>
            </w:r>
          </w:p>
        </w:tc>
      </w:tr>
      <w:tr w:rsidR="000C75EB" w14:paraId="249F261B" w14:textId="662AEF79" w:rsidTr="000C75EB">
        <w:tc>
          <w:tcPr>
            <w:tcW w:w="833" w:type="pct"/>
            <w:vAlign w:val="center"/>
          </w:tcPr>
          <w:p w14:paraId="778CD4C1" w14:textId="500FE2F4" w:rsidR="000C75EB" w:rsidRDefault="00FE6E3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</w:t>
            </w:r>
            <w:r w:rsidR="000C75EB">
              <w:rPr>
                <w:sz w:val="23"/>
                <w:szCs w:val="23"/>
              </w:rPr>
              <w:t>rovide for the involvement of parents and communities in the governance of Government schools</w:t>
            </w:r>
          </w:p>
        </w:tc>
        <w:tc>
          <w:tcPr>
            <w:tcW w:w="833" w:type="pct"/>
            <w:vAlign w:val="center"/>
          </w:tcPr>
          <w:p w14:paraId="70CAD8EF" w14:textId="4C0BDBCE" w:rsidR="000C75EB" w:rsidRDefault="000C75EB">
            <w:r>
              <w:t xml:space="preserve">Part 5. </w:t>
            </w:r>
            <w:r w:rsidRPr="009743BD">
              <w:t>Parent and community involvement in Government schools</w:t>
            </w:r>
            <w:r>
              <w:t xml:space="preserve"> (p.8)</w:t>
            </w:r>
          </w:p>
        </w:tc>
        <w:tc>
          <w:tcPr>
            <w:tcW w:w="833" w:type="pct"/>
            <w:vAlign w:val="center"/>
          </w:tcPr>
          <w:p w14:paraId="5DEDBFAE" w14:textId="1F861C05" w:rsidR="000C75EB" w:rsidRDefault="000C75EB">
            <w:r>
              <w:t>10 Remote schools on community led pathways and 37 Local Engagement committees established in remote schools (p.7)</w:t>
            </w:r>
          </w:p>
        </w:tc>
        <w:tc>
          <w:tcPr>
            <w:tcW w:w="833" w:type="pct"/>
            <w:vAlign w:val="center"/>
          </w:tcPr>
          <w:p w14:paraId="071188C2" w14:textId="138E5196" w:rsidR="000C75EB" w:rsidRDefault="000C75EB">
            <w:r>
              <w:t>Culture: value working together</w:t>
            </w:r>
            <w:r w:rsidR="00D60B29">
              <w:t>. (p.9)</w:t>
            </w:r>
          </w:p>
        </w:tc>
        <w:tc>
          <w:tcPr>
            <w:tcW w:w="833" w:type="pct"/>
            <w:vAlign w:val="center"/>
          </w:tcPr>
          <w:p w14:paraId="46B83A3E" w14:textId="4D8DDC44" w:rsidR="000C75EB" w:rsidRDefault="000C75EB">
            <w:r>
              <w:t>Embed strategies that connect staff, students parents and community. (p/9)</w:t>
            </w:r>
          </w:p>
        </w:tc>
        <w:tc>
          <w:tcPr>
            <w:tcW w:w="833" w:type="pct"/>
          </w:tcPr>
          <w:p w14:paraId="1831E01B" w14:textId="27DB0312" w:rsidR="000C75EB" w:rsidRDefault="000C75EB">
            <w:r>
              <w:t>Our Community - School board includes eight parent representatives (p.7-8)</w:t>
            </w:r>
          </w:p>
        </w:tc>
      </w:tr>
    </w:tbl>
    <w:p w14:paraId="04C02A84" w14:textId="77777777" w:rsidR="003D1931" w:rsidRDefault="003D1931">
      <w:pPr>
        <w:sectPr w:rsidR="003D1931" w:rsidSect="00EE07BE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7C701262" w14:textId="277E3704" w:rsidR="003D362A" w:rsidRPr="003D362A" w:rsidRDefault="003D362A" w:rsidP="0075310E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lang w:eastAsia="en-US"/>
        </w:rPr>
      </w:pPr>
      <w:r w:rsidRPr="003D362A">
        <w:rPr>
          <w:rFonts w:ascii="Times New Roman" w:eastAsia="Times New Roman" w:hAnsi="Times New Roman" w:cs="Times New Roman"/>
          <w:sz w:val="24"/>
          <w:lang w:eastAsia="en-US"/>
        </w:rPr>
        <w:lastRenderedPageBreak/>
        <w:t>Education Acts and Departmental Strategic Plans</w:t>
      </w:r>
    </w:p>
    <w:p w14:paraId="64C750BA" w14:textId="2C3806F8" w:rsidR="001057E8" w:rsidRPr="007F4C07" w:rsidRDefault="00204C80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Table 1</w:t>
      </w:r>
      <w:r w:rsidR="007A74E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maps the application of the Education Act NT 2015</w:t>
      </w:r>
      <w:r w:rsidR="00F662F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</w:t>
      </w:r>
      <w:r w:rsidR="00376CF1" w:rsidRPr="007F4C07">
        <w:rPr>
          <w:rFonts w:ascii="Times New Roman" w:eastAsia="Times New Roman" w:hAnsi="Times New Roman" w:cs="Times New Roman"/>
          <w:sz w:val="24"/>
          <w:lang w:eastAsia="en-US"/>
        </w:rPr>
        <w:t>NT</w:t>
      </w:r>
      <w:r w:rsidR="00F662F2" w:rsidRPr="007F4C07">
        <w:rPr>
          <w:rFonts w:ascii="Times New Roman" w:eastAsia="Times New Roman" w:hAnsi="Times New Roman" w:cs="Times New Roman"/>
          <w:sz w:val="24"/>
          <w:lang w:eastAsia="en-US"/>
        </w:rPr>
        <w:t>)</w:t>
      </w:r>
      <w:r w:rsidR="007A74E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to the </w:t>
      </w:r>
      <w:r w:rsidR="00FF387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Darwin High School Strategic plan and Annual Report, including </w:t>
      </w:r>
      <w:r w:rsidR="00D92A9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other relevant Regulations and Acts that affect the </w:t>
      </w:r>
      <w:r w:rsidR="000C75EB" w:rsidRPr="007F4C07">
        <w:rPr>
          <w:rFonts w:ascii="Times New Roman" w:eastAsia="Times New Roman" w:hAnsi="Times New Roman" w:cs="Times New Roman"/>
          <w:sz w:val="24"/>
          <w:lang w:eastAsia="en-US"/>
        </w:rPr>
        <w:t>school’s</w:t>
      </w:r>
      <w:r w:rsidR="00D92A9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culture and performance.</w:t>
      </w:r>
      <w:r w:rsidR="00D60B2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D7371B" w:rsidRPr="007F4C07">
        <w:rPr>
          <w:rFonts w:ascii="Times New Roman" w:eastAsia="Times New Roman" w:hAnsi="Times New Roman" w:cs="Times New Roman"/>
          <w:sz w:val="24"/>
          <w:lang w:eastAsia="en-US"/>
        </w:rPr>
        <w:t>The</w:t>
      </w:r>
      <w:r w:rsidR="003E1E6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Objects of </w:t>
      </w:r>
      <w:r w:rsidR="00D7371B" w:rsidRPr="007F4C07">
        <w:rPr>
          <w:rFonts w:ascii="Times New Roman" w:eastAsia="Times New Roman" w:hAnsi="Times New Roman" w:cs="Times New Roman"/>
          <w:sz w:val="24"/>
          <w:lang w:eastAsia="en-US"/>
        </w:rPr>
        <w:t>Teacher Registration Act</w:t>
      </w:r>
      <w:r w:rsidR="003E1E6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NT 2004</w:t>
      </w:r>
      <w:r w:rsidR="00F662F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</w:t>
      </w:r>
      <w:r w:rsidR="00376CF1" w:rsidRPr="007F4C07">
        <w:rPr>
          <w:rFonts w:ascii="Times New Roman" w:eastAsia="Times New Roman" w:hAnsi="Times New Roman" w:cs="Times New Roman"/>
          <w:sz w:val="24"/>
          <w:lang w:eastAsia="en-US"/>
        </w:rPr>
        <w:t>NT</w:t>
      </w:r>
      <w:r w:rsidR="00F662F2" w:rsidRPr="007F4C07">
        <w:rPr>
          <w:rFonts w:ascii="Times New Roman" w:eastAsia="Times New Roman" w:hAnsi="Times New Roman" w:cs="Times New Roman"/>
          <w:sz w:val="24"/>
          <w:lang w:eastAsia="en-US"/>
        </w:rPr>
        <w:t>)</w:t>
      </w:r>
      <w:r w:rsidR="003E1E6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967E0A" w:rsidRPr="007F4C07">
        <w:rPr>
          <w:rFonts w:ascii="Times New Roman" w:eastAsia="Times New Roman" w:hAnsi="Times New Roman" w:cs="Times New Roman"/>
          <w:sz w:val="24"/>
          <w:lang w:eastAsia="en-US"/>
        </w:rPr>
        <w:t>were not included in the table as the two Objects: register persons as teachers in the Territory</w:t>
      </w:r>
      <w:r w:rsidR="001057E8" w:rsidRPr="007F4C07">
        <w:rPr>
          <w:rFonts w:ascii="Times New Roman" w:eastAsia="Times New Roman" w:hAnsi="Times New Roman" w:cs="Times New Roman"/>
          <w:sz w:val="24"/>
          <w:lang w:eastAsia="en-US"/>
        </w:rPr>
        <w:t>; and facilitate the continuing competence of teachers, and quality teaching and educational leadership, in the Territory, are relevant to all areas of the Education Act and Darwin High School operations.</w:t>
      </w:r>
    </w:p>
    <w:p w14:paraId="6E3B8841" w14:textId="0A86696D" w:rsidR="00471042" w:rsidRPr="007F4C07" w:rsidRDefault="007B0ADE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Darwin High School is a</w:t>
      </w:r>
      <w:r w:rsidR="00AC13A1" w:rsidRPr="007F4C07">
        <w:rPr>
          <w:rFonts w:ascii="Times New Roman" w:eastAsia="Times New Roman" w:hAnsi="Times New Roman" w:cs="Times New Roman"/>
          <w:sz w:val="24"/>
          <w:lang w:eastAsia="en-US"/>
        </w:rPr>
        <w:t>n Independent Public School</w:t>
      </w:r>
      <w:r w:rsidR="00A25120" w:rsidRPr="007F4C07">
        <w:rPr>
          <w:rFonts w:ascii="Times New Roman" w:eastAsia="Times New Roman" w:hAnsi="Times New Roman" w:cs="Times New Roman"/>
          <w:sz w:val="24"/>
          <w:lang w:eastAsia="en-US"/>
        </w:rPr>
        <w:t>, located near the Darwin CBD.</w:t>
      </w:r>
      <w:r w:rsidR="00B9494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In 2020, 12</w:t>
      </w:r>
      <w:r w:rsidR="0039410E" w:rsidRPr="007F4C07">
        <w:rPr>
          <w:rFonts w:ascii="Times New Roman" w:eastAsia="Times New Roman" w:hAnsi="Times New Roman" w:cs="Times New Roman"/>
          <w:sz w:val="24"/>
          <w:lang w:eastAsia="en-US"/>
        </w:rPr>
        <w:t>48</w:t>
      </w:r>
      <w:r w:rsidR="00FC74C0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students were enrolled between Years 10 and 12 and in their Secondary Intensive English Unit (SIEU)</w:t>
      </w:r>
      <w:r w:rsidR="0039410E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FD053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Darwin High </w:t>
      </w:r>
      <w:r w:rsidR="008211F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has </w:t>
      </w:r>
      <w:r w:rsidR="00415839" w:rsidRPr="007F4C07">
        <w:rPr>
          <w:rFonts w:ascii="Times New Roman" w:eastAsia="Times New Roman" w:hAnsi="Times New Roman" w:cs="Times New Roman"/>
          <w:sz w:val="24"/>
          <w:lang w:eastAsia="en-US"/>
        </w:rPr>
        <w:t>a</w:t>
      </w:r>
      <w:r w:rsidR="008211F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high ICSEA value</w:t>
      </w:r>
      <w:r w:rsidR="00FA018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(68)</w:t>
      </w:r>
      <w:r w:rsidR="0031220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for </w:t>
      </w:r>
      <w:r w:rsidR="0041583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 </w:t>
      </w:r>
      <w:r w:rsidR="00312205" w:rsidRPr="007F4C07">
        <w:rPr>
          <w:rFonts w:ascii="Times New Roman" w:eastAsia="Times New Roman" w:hAnsi="Times New Roman" w:cs="Times New Roman"/>
          <w:sz w:val="24"/>
          <w:lang w:eastAsia="en-US"/>
        </w:rPr>
        <w:t>secondary</w:t>
      </w:r>
      <w:r w:rsidR="00381EF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Government school</w:t>
      </w:r>
      <w:r w:rsidR="008211F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in the Darwin Region</w:t>
      </w:r>
      <w:r w:rsidR="00AB6A5F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2B53E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Darwin High has a higher enrolment of girls (52%) to boys (48%) and </w:t>
      </w:r>
      <w:r w:rsidR="00AA613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low </w:t>
      </w:r>
      <w:r w:rsidR="002B53E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number of </w:t>
      </w:r>
      <w:r w:rsidR="00AA6137" w:rsidRPr="007F4C07">
        <w:rPr>
          <w:rFonts w:ascii="Times New Roman" w:eastAsia="Times New Roman" w:hAnsi="Times New Roman" w:cs="Times New Roman"/>
          <w:sz w:val="24"/>
          <w:lang w:eastAsia="en-US"/>
        </w:rPr>
        <w:t>Indigenous students (5%).</w:t>
      </w:r>
      <w:r w:rsidR="00D1734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</w:t>
      </w:r>
      <w:r w:rsidR="00D73025" w:rsidRPr="007F4C07">
        <w:rPr>
          <w:rFonts w:ascii="Times New Roman" w:eastAsia="Times New Roman" w:hAnsi="Times New Roman" w:cs="Times New Roman"/>
          <w:sz w:val="24"/>
          <w:lang w:eastAsia="en-US"/>
        </w:rPr>
        <w:t>ACARA</w:t>
      </w:r>
      <w:r w:rsidR="00D17347" w:rsidRPr="007F4C07">
        <w:rPr>
          <w:rFonts w:ascii="Times New Roman" w:eastAsia="Times New Roman" w:hAnsi="Times New Roman" w:cs="Times New Roman"/>
          <w:sz w:val="24"/>
          <w:lang w:eastAsia="en-US"/>
        </w:rPr>
        <w:t>, 2022)</w:t>
      </w:r>
    </w:p>
    <w:p w14:paraId="1B58510F" w14:textId="26CA61C2" w:rsidR="00D05161" w:rsidRPr="007F4C07" w:rsidRDefault="00D05161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Darwin High is an Independent Public School, which affords them a School Board, rather than a School </w:t>
      </w:r>
      <w:r w:rsidR="00650107" w:rsidRPr="007F4C07">
        <w:rPr>
          <w:rFonts w:ascii="Times New Roman" w:eastAsia="Times New Roman" w:hAnsi="Times New Roman" w:cs="Times New Roman"/>
          <w:sz w:val="24"/>
          <w:lang w:eastAsia="en-US"/>
        </w:rPr>
        <w:t>Council</w:t>
      </w:r>
      <w:r w:rsidR="005A6EEE" w:rsidRPr="007F4C07">
        <w:rPr>
          <w:rFonts w:ascii="Times New Roman" w:eastAsia="Times New Roman" w:hAnsi="Times New Roman" w:cs="Times New Roman"/>
          <w:sz w:val="24"/>
          <w:lang w:eastAsia="en-US"/>
        </w:rPr>
        <w:t>,</w:t>
      </w:r>
      <w:r w:rsidR="0045362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and </w:t>
      </w:r>
      <w:r w:rsidR="005A6EE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greater autonomy in their conduct of delivering </w:t>
      </w:r>
      <w:r w:rsidR="00D03AA3" w:rsidRPr="007F4C07">
        <w:rPr>
          <w:rFonts w:ascii="Times New Roman" w:eastAsia="Times New Roman" w:hAnsi="Times New Roman" w:cs="Times New Roman"/>
          <w:sz w:val="24"/>
          <w:lang w:eastAsia="en-US"/>
        </w:rPr>
        <w:t>education.</w:t>
      </w:r>
    </w:p>
    <w:p w14:paraId="5062E865" w14:textId="4A88F9A0" w:rsidR="00BF78CD" w:rsidRPr="007F4C07" w:rsidRDefault="00BF78CD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Darwin High School </w:t>
      </w:r>
      <w:r w:rsidR="00150813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has a distinct focus on teacher excellence, development and engagement, which varies somewhat from the </w:t>
      </w:r>
      <w:r w:rsidR="008250E7" w:rsidRPr="007F4C07">
        <w:rPr>
          <w:rFonts w:ascii="Times New Roman" w:eastAsia="Times New Roman" w:hAnsi="Times New Roman" w:cs="Times New Roman"/>
          <w:sz w:val="24"/>
          <w:lang w:eastAsia="en-US"/>
        </w:rPr>
        <w:t>Education Act NT 2015 (NT)</w:t>
      </w:r>
      <w:r w:rsidR="00EF4C7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and </w:t>
      </w:r>
      <w:r w:rsidR="003A2B2C" w:rsidRPr="007F4C07">
        <w:rPr>
          <w:rFonts w:ascii="Times New Roman" w:eastAsia="Times New Roman" w:hAnsi="Times New Roman" w:cs="Times New Roman"/>
          <w:sz w:val="24"/>
          <w:lang w:eastAsia="en-US"/>
        </w:rPr>
        <w:t>Department of Education (NT) (2021)</w:t>
      </w:r>
      <w:r w:rsidR="00DE029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</w:t>
      </w:r>
      <w:r w:rsidR="004404EB" w:rsidRPr="007F4C07">
        <w:rPr>
          <w:rFonts w:ascii="Times New Roman" w:eastAsia="Times New Roman" w:hAnsi="Times New Roman" w:cs="Times New Roman"/>
          <w:sz w:val="24"/>
          <w:lang w:eastAsia="en-US"/>
        </w:rPr>
        <w:t>language suggests that Darwin High</w:t>
      </w:r>
      <w:r w:rsidR="007512A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places significant emphasis on teacher </w:t>
      </w:r>
      <w:r w:rsidR="000B6DDA" w:rsidRPr="007F4C07">
        <w:rPr>
          <w:rFonts w:ascii="Times New Roman" w:eastAsia="Times New Roman" w:hAnsi="Times New Roman" w:cs="Times New Roman"/>
          <w:sz w:val="24"/>
          <w:lang w:eastAsia="en-US"/>
        </w:rPr>
        <w:t>professionalism and conduct, whilst also ensuring that teachers are well supported in their practice.</w:t>
      </w:r>
      <w:r w:rsidR="009F551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is supported</w:t>
      </w:r>
      <w:r w:rsidR="00873FD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with evidence through the school survey, published in the Darwin High Strategic Plan</w:t>
      </w:r>
      <w:r w:rsidR="00C930D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where 67% of staff reported that “the school cares about my wellbeing” and 92% reported that “I feel safe at this school”. Further, the </w:t>
      </w:r>
      <w:r w:rsidR="00D63C59" w:rsidRPr="007F4C07">
        <w:rPr>
          <w:rFonts w:ascii="Times New Roman" w:eastAsia="Times New Roman" w:hAnsi="Times New Roman" w:cs="Times New Roman"/>
          <w:sz w:val="24"/>
          <w:lang w:eastAsia="en-US"/>
        </w:rPr>
        <w:t>Strategic Plan has placed targets on these Key Performance Indicators</w:t>
      </w:r>
      <w:r w:rsidR="000619C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to increase to 76% and 95%, respectively, by 2023.</w:t>
      </w:r>
      <w:r w:rsidR="00945FE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(Darwin High School, 2020</w:t>
      </w:r>
      <w:r w:rsidR="002E579F" w:rsidRPr="007F4C07">
        <w:rPr>
          <w:rFonts w:ascii="Times New Roman" w:eastAsia="Times New Roman" w:hAnsi="Times New Roman" w:cs="Times New Roman"/>
          <w:sz w:val="24"/>
          <w:lang w:eastAsia="en-US"/>
        </w:rPr>
        <w:t>-a</w:t>
      </w:r>
      <w:r w:rsidR="00945FEE" w:rsidRPr="007F4C07">
        <w:rPr>
          <w:rFonts w:ascii="Times New Roman" w:eastAsia="Times New Roman" w:hAnsi="Times New Roman" w:cs="Times New Roman"/>
          <w:sz w:val="24"/>
          <w:lang w:eastAsia="en-US"/>
        </w:rPr>
        <w:t>).</w:t>
      </w:r>
    </w:p>
    <w:p w14:paraId="772B52B0" w14:textId="0F861A3E" w:rsidR="00973BB2" w:rsidRPr="007F4C07" w:rsidRDefault="00973BB2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lastRenderedPageBreak/>
        <w:t>Whilst th</w:t>
      </w:r>
      <w:r w:rsidR="00DC661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e wellbeing and safety is not explicitly </w:t>
      </w:r>
      <w:r w:rsidR="003153B0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detailed in </w:t>
      </w:r>
      <w:r w:rsidR="007F4C07" w:rsidRPr="007F4C07">
        <w:rPr>
          <w:rFonts w:ascii="Times New Roman" w:eastAsia="Times New Roman" w:hAnsi="Times New Roman" w:cs="Times New Roman"/>
          <w:sz w:val="24"/>
          <w:lang w:eastAsia="en-US"/>
        </w:rPr>
        <w:t>Education Act NT 2015 (NT)</w:t>
      </w:r>
      <w:r w:rsidR="003153B0" w:rsidRPr="007F4C07">
        <w:rPr>
          <w:rFonts w:ascii="Times New Roman" w:eastAsia="Times New Roman" w:hAnsi="Times New Roman" w:cs="Times New Roman"/>
          <w:sz w:val="24"/>
          <w:lang w:eastAsia="en-US"/>
        </w:rPr>
        <w:t>, teacher wellbeing directly affects their professionalism and ability to deliver quality education and content to students.</w:t>
      </w:r>
      <w:r w:rsidR="007878A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also supports </w:t>
      </w:r>
      <w:r w:rsidR="0029639A" w:rsidRPr="007F4C07">
        <w:rPr>
          <w:rFonts w:ascii="Times New Roman" w:eastAsia="Times New Roman" w:hAnsi="Times New Roman" w:cs="Times New Roman"/>
          <w:sz w:val="24"/>
          <w:lang w:eastAsia="en-US"/>
        </w:rPr>
        <w:t>the Department of Education Strategy</w:t>
      </w:r>
      <w:r w:rsidR="00E83B4A" w:rsidRPr="007F4C07">
        <w:rPr>
          <w:rFonts w:ascii="Times New Roman" w:eastAsia="Times New Roman" w:hAnsi="Times New Roman" w:cs="Times New Roman"/>
          <w:sz w:val="24"/>
          <w:lang w:eastAsia="en-US"/>
        </w:rPr>
        <w:t>, “build and expert education workforce. By placing focus and expectation on the staff</w:t>
      </w:r>
      <w:r w:rsidR="00293C2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at Darwin High, teachers and staff understand the expectation of their practice</w:t>
      </w:r>
      <w:r w:rsidR="00787AE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. This also supports parents and community engagement by presenting </w:t>
      </w:r>
      <w:r w:rsidR="002D536B" w:rsidRPr="007F4C07">
        <w:rPr>
          <w:rFonts w:ascii="Times New Roman" w:eastAsia="Times New Roman" w:hAnsi="Times New Roman" w:cs="Times New Roman"/>
          <w:sz w:val="24"/>
          <w:lang w:eastAsia="en-US"/>
        </w:rPr>
        <w:t>the expectations of their workforce within the school strategic outlook.</w:t>
      </w:r>
      <w:r w:rsidR="00814DD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2101C6" w:rsidRPr="007F4C07">
        <w:rPr>
          <w:rFonts w:ascii="Times New Roman" w:eastAsia="Times New Roman" w:hAnsi="Times New Roman" w:cs="Times New Roman"/>
          <w:sz w:val="24"/>
          <w:lang w:eastAsia="en-US"/>
        </w:rPr>
        <w:t>(Department of Education (NT), 2021).</w:t>
      </w:r>
    </w:p>
    <w:p w14:paraId="643FE2D4" w14:textId="4B4966E2" w:rsidR="00321D97" w:rsidRPr="007F4C07" w:rsidRDefault="00244F57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Darwin High </w:t>
      </w:r>
      <w:r w:rsidR="00BB786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coordinates a Secondary Intensive English Unit, that promotes </w:t>
      </w:r>
      <w:r w:rsidR="00F531C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students through a structured program that </w:t>
      </w:r>
      <w:r w:rsidR="002E603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places students based on English proficiency. </w:t>
      </w:r>
      <w:r w:rsidR="00DA5AF5" w:rsidRPr="007F4C07">
        <w:rPr>
          <w:rFonts w:ascii="Times New Roman" w:eastAsia="Times New Roman" w:hAnsi="Times New Roman" w:cs="Times New Roman"/>
          <w:sz w:val="24"/>
          <w:lang w:eastAsia="en-US"/>
        </w:rPr>
        <w:t>As they begin to complete the program</w:t>
      </w:r>
      <w:r w:rsidR="008F2A0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students are transitioned into mainstream classes with </w:t>
      </w:r>
      <w:r w:rsidR="000361E3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 gradual release of support, until they are able to complete mainstream courses independent of </w:t>
      </w:r>
      <w:r w:rsidR="001E5BD5" w:rsidRPr="007F4C07">
        <w:rPr>
          <w:rFonts w:ascii="Times New Roman" w:eastAsia="Times New Roman" w:hAnsi="Times New Roman" w:cs="Times New Roman"/>
          <w:sz w:val="24"/>
          <w:lang w:eastAsia="en-US"/>
        </w:rPr>
        <w:t>SIEU.</w:t>
      </w:r>
      <w:r w:rsidR="00C54663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course offers enrolment across the curriculum so that students can continue to experience and develop, whilst improving their English language literacy</w:t>
      </w:r>
      <w:r w:rsidR="00BD3864" w:rsidRPr="007F4C07">
        <w:rPr>
          <w:rFonts w:ascii="Times New Roman" w:eastAsia="Times New Roman" w:hAnsi="Times New Roman" w:cs="Times New Roman"/>
          <w:sz w:val="24"/>
          <w:lang w:eastAsia="en-US"/>
        </w:rPr>
        <w:t>. Other subjects include Mathematics, Health, Science</w:t>
      </w:r>
      <w:r w:rsidR="00790605" w:rsidRPr="007F4C07">
        <w:rPr>
          <w:rFonts w:ascii="Times New Roman" w:eastAsia="Times New Roman" w:hAnsi="Times New Roman" w:cs="Times New Roman"/>
          <w:sz w:val="24"/>
          <w:lang w:eastAsia="en-US"/>
        </w:rPr>
        <w:t>, Information Technology and Personal Learning Plan.</w:t>
      </w:r>
      <w:r w:rsidR="00BD386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</w:p>
    <w:p w14:paraId="42DCB703" w14:textId="0B036EA3" w:rsidR="000A2CD0" w:rsidRPr="007F4C07" w:rsidRDefault="000A2CD0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Darwin High School has a strong focus to high academic excellence</w:t>
      </w:r>
      <w:r w:rsidR="0048008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with </w:t>
      </w:r>
      <w:r w:rsidR="00D9045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13 of the Top 20 </w:t>
      </w:r>
      <w:r w:rsidR="00BA5EA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NTCET Awards going to students from Darwin High. However, this focus is not at the cost of alternative </w:t>
      </w:r>
      <w:r w:rsidR="00693C2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and flexible learning delivery modes and outcomes. </w:t>
      </w:r>
      <w:r w:rsidR="00BB54CA" w:rsidRPr="007F4C07">
        <w:rPr>
          <w:rFonts w:ascii="Times New Roman" w:eastAsia="Times New Roman" w:hAnsi="Times New Roman" w:cs="Times New Roman"/>
          <w:sz w:val="24"/>
          <w:lang w:eastAsia="en-US"/>
        </w:rPr>
        <w:t>This includes Vocational Education and Training (VET), where 115 students completed VET</w:t>
      </w:r>
      <w:r w:rsidR="0046000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Units of Competency in 2020.</w:t>
      </w:r>
      <w:r w:rsidR="00455FD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Additionally, </w:t>
      </w:r>
      <w:r w:rsidR="0039484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29 Year 12 students </w:t>
      </w:r>
      <w:r w:rsidR="00086FB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and one Year 11 student </w:t>
      </w:r>
      <w:r w:rsidR="0039484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used alternative </w:t>
      </w:r>
      <w:r w:rsidR="00086FB4" w:rsidRPr="007F4C07">
        <w:rPr>
          <w:rFonts w:ascii="Times New Roman" w:eastAsia="Times New Roman" w:hAnsi="Times New Roman" w:cs="Times New Roman"/>
          <w:sz w:val="24"/>
          <w:lang w:eastAsia="en-US"/>
        </w:rPr>
        <w:t>courses, such as VET, to complete their NTCET.</w:t>
      </w:r>
    </w:p>
    <w:p w14:paraId="59AD3F2F" w14:textId="0812CE99" w:rsidR="003D6217" w:rsidRPr="007F4C07" w:rsidRDefault="003D6217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Darwin High has actively sought to increase its, historically low, Indigenous enrolments</w:t>
      </w:r>
      <w:r w:rsidR="007B5DD0">
        <w:rPr>
          <w:rFonts w:ascii="Times New Roman" w:eastAsia="Times New Roman" w:hAnsi="Times New Roman" w:cs="Times New Roman"/>
          <w:sz w:val="24"/>
          <w:lang w:eastAsia="en-US"/>
        </w:rPr>
        <w:t xml:space="preserve">, which suggests that </w:t>
      </w:r>
      <w:r w:rsidR="0031057C">
        <w:rPr>
          <w:rFonts w:ascii="Times New Roman" w:eastAsia="Times New Roman" w:hAnsi="Times New Roman" w:cs="Times New Roman"/>
          <w:sz w:val="24"/>
          <w:lang w:eastAsia="en-US"/>
        </w:rPr>
        <w:t xml:space="preserve">they have identified that the school is not fully meeting the </w:t>
      </w:r>
      <w:r w:rsidR="00212083">
        <w:rPr>
          <w:rFonts w:ascii="Times New Roman" w:eastAsia="Times New Roman" w:hAnsi="Times New Roman" w:cs="Times New Roman"/>
          <w:sz w:val="24"/>
          <w:lang w:eastAsia="en-US"/>
        </w:rPr>
        <w:t>requirements to engage with and teach Indigenous students and communities</w:t>
      </w:r>
      <w:r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EC5CB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According to the </w:t>
      </w:r>
      <w:r w:rsidR="0040408F" w:rsidRPr="007F4C07">
        <w:rPr>
          <w:rFonts w:ascii="Times New Roman" w:eastAsia="Times New Roman" w:hAnsi="Times New Roman" w:cs="Times New Roman"/>
          <w:sz w:val="24"/>
          <w:lang w:eastAsia="en-US"/>
        </w:rPr>
        <w:t>Darwin High Annual</w:t>
      </w:r>
      <w:r w:rsidR="0001678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Performance</w:t>
      </w:r>
      <w:r w:rsidR="0040408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Report </w:t>
      </w:r>
      <w:r w:rsidR="002E579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in </w:t>
      </w:r>
      <w:r w:rsidR="0040408F" w:rsidRPr="007F4C07">
        <w:rPr>
          <w:rFonts w:ascii="Times New Roman" w:eastAsia="Times New Roman" w:hAnsi="Times New Roman" w:cs="Times New Roman"/>
          <w:sz w:val="24"/>
          <w:lang w:eastAsia="en-US"/>
        </w:rPr>
        <w:t>2020</w:t>
      </w:r>
      <w:r w:rsidR="00BE7CB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whilst enrolments </w:t>
      </w:r>
      <w:r w:rsidR="00A00F82" w:rsidRPr="007F4C07">
        <w:rPr>
          <w:rFonts w:ascii="Times New Roman" w:eastAsia="Times New Roman" w:hAnsi="Times New Roman" w:cs="Times New Roman"/>
          <w:sz w:val="24"/>
          <w:lang w:eastAsia="en-US"/>
        </w:rPr>
        <w:t>have increased for the school, the enrolments of Aboriginal and Torres Strait Islander students has decreased</w:t>
      </w:r>
      <w:r w:rsidR="00CF616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. In </w:t>
      </w:r>
      <w:r w:rsidR="00CF616E" w:rsidRPr="007F4C07">
        <w:rPr>
          <w:rFonts w:ascii="Times New Roman" w:eastAsia="Times New Roman" w:hAnsi="Times New Roman" w:cs="Times New Roman"/>
          <w:sz w:val="24"/>
          <w:lang w:eastAsia="en-US"/>
        </w:rPr>
        <w:lastRenderedPageBreak/>
        <w:t xml:space="preserve">order to investigate </w:t>
      </w:r>
      <w:r w:rsidR="00DE72F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strategies to improve Indigenous enrolments, an Aboriginal and Torres Strait Islander Advisory Committee of the School Board was </w:t>
      </w:r>
      <w:r w:rsidR="0071578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established. This advisory committee meets the Education Act Object </w:t>
      </w:r>
      <w:r w:rsidR="00AF3764" w:rsidRPr="007F4C07">
        <w:rPr>
          <w:rFonts w:ascii="Times New Roman" w:eastAsia="Times New Roman" w:hAnsi="Times New Roman" w:cs="Times New Roman"/>
          <w:sz w:val="24"/>
          <w:lang w:eastAsia="en-US"/>
        </w:rPr>
        <w:t>that requires schools to provide involvement of parents and communities.</w:t>
      </w:r>
      <w:r w:rsidR="00BA250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Further, this committee will also be able to provide advice on other cultural matters, specific to Aboriginal and Torres Strait Islander student</w:t>
      </w:r>
      <w:r w:rsidR="00F07CA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s, providing a culturally inclusive and safe working and learning environment. </w:t>
      </w:r>
      <w:r w:rsidR="002E579F" w:rsidRPr="007F4C07">
        <w:rPr>
          <w:rFonts w:ascii="Times New Roman" w:eastAsia="Times New Roman" w:hAnsi="Times New Roman" w:cs="Times New Roman"/>
          <w:sz w:val="24"/>
          <w:lang w:eastAsia="en-US"/>
        </w:rPr>
        <w:t>(Darwin High School, 2020-b).</w:t>
      </w:r>
    </w:p>
    <w:p w14:paraId="273963C2" w14:textId="5FF80583" w:rsidR="00AA6137" w:rsidRPr="007F4C07" w:rsidRDefault="00DF5D0A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Darwin High</w:t>
      </w:r>
      <w:r w:rsidR="00B649B3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also reports </w:t>
      </w:r>
      <w:r w:rsidR="00022D21" w:rsidRPr="007F4C07">
        <w:rPr>
          <w:rFonts w:ascii="Times New Roman" w:eastAsia="Times New Roman" w:hAnsi="Times New Roman" w:cs="Times New Roman"/>
          <w:sz w:val="24"/>
          <w:lang w:eastAsia="en-US"/>
        </w:rPr>
        <w:t>A-E Grade data and NTCET and VET competition rates</w:t>
      </w:r>
      <w:r w:rsidR="00251E10" w:rsidRPr="007F4C07">
        <w:rPr>
          <w:rFonts w:ascii="Times New Roman" w:eastAsia="Times New Roman" w:hAnsi="Times New Roman" w:cs="Times New Roman"/>
          <w:sz w:val="24"/>
          <w:lang w:eastAsia="en-US"/>
        </w:rPr>
        <w:t>, through the School Strategic Plan and Annual Report.</w:t>
      </w:r>
      <w:r w:rsidR="00345CF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</w:t>
      </w:r>
      <w:r w:rsidR="00236DF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data also shows that Darwin High performs above the </w:t>
      </w:r>
      <w:r w:rsidR="00EF562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Northern Territory average for </w:t>
      </w:r>
      <w:r w:rsidR="0074555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literacy and numeracy. This continues in grade data for </w:t>
      </w:r>
      <w:r w:rsidR="006C3008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Stage 2 results when compared with </w:t>
      </w:r>
      <w:r w:rsidR="004677BB" w:rsidRPr="007F4C07">
        <w:rPr>
          <w:rFonts w:ascii="Times New Roman" w:eastAsia="Times New Roman" w:hAnsi="Times New Roman" w:cs="Times New Roman"/>
          <w:sz w:val="24"/>
          <w:lang w:eastAsia="en-US"/>
        </w:rPr>
        <w:t>all Northern Territory Stage 2 grade results.</w:t>
      </w:r>
      <w:r w:rsidR="00D62C1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active </w:t>
      </w:r>
      <w:r w:rsidR="00D959BA" w:rsidRPr="007F4C07">
        <w:rPr>
          <w:rFonts w:ascii="Times New Roman" w:eastAsia="Times New Roman" w:hAnsi="Times New Roman" w:cs="Times New Roman"/>
          <w:sz w:val="24"/>
          <w:lang w:eastAsia="en-US"/>
        </w:rPr>
        <w:t>monitoring and publishing of school data supports the</w:t>
      </w:r>
      <w:r w:rsidR="00F3441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Education</w:t>
      </w:r>
      <w:r w:rsidR="00D959B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E94FC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NT </w:t>
      </w:r>
      <w:r w:rsidR="00F34417" w:rsidRPr="007F4C07">
        <w:rPr>
          <w:rFonts w:ascii="Times New Roman" w:eastAsia="Times New Roman" w:hAnsi="Times New Roman" w:cs="Times New Roman"/>
          <w:sz w:val="24"/>
          <w:lang w:eastAsia="en-US"/>
        </w:rPr>
        <w:t>Strategy 2021-2025</w:t>
      </w:r>
      <w:r w:rsidR="00641F7E" w:rsidRPr="007F4C07">
        <w:rPr>
          <w:rFonts w:ascii="Times New Roman" w:eastAsia="Times New Roman" w:hAnsi="Times New Roman" w:cs="Times New Roman"/>
          <w:sz w:val="24"/>
          <w:lang w:eastAsia="en-US"/>
        </w:rPr>
        <w:t>, p.23.</w:t>
      </w:r>
      <w:r w:rsidR="002E579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(Department of Education (NT), 2021).</w:t>
      </w:r>
    </w:p>
    <w:p w14:paraId="6689DBFC" w14:textId="29B3A281" w:rsidR="00AE3D84" w:rsidRPr="007F4C07" w:rsidRDefault="00AE3D84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Darwin High has sought to meet specific needs of their school community</w:t>
      </w:r>
      <w:r w:rsidR="002672A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through the Secondary Intensive English Units (SIEU). These units</w:t>
      </w:r>
      <w:r w:rsidR="00FC4CE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are likely in response to the high number of English as an Additional Language or Dialect (EAL/D) </w:t>
      </w:r>
      <w:r w:rsidR="00083AF0" w:rsidRPr="007F4C07">
        <w:rPr>
          <w:rFonts w:ascii="Times New Roman" w:eastAsia="Times New Roman" w:hAnsi="Times New Roman" w:cs="Times New Roman"/>
          <w:sz w:val="24"/>
          <w:lang w:eastAsia="en-US"/>
        </w:rPr>
        <w:t>students, whom have diverse linguistic and cultural backgrounds. Th</w:t>
      </w:r>
      <w:r w:rsidR="00420B07" w:rsidRPr="007F4C07">
        <w:rPr>
          <w:rFonts w:ascii="Times New Roman" w:eastAsia="Times New Roman" w:hAnsi="Times New Roman" w:cs="Times New Roman"/>
          <w:sz w:val="24"/>
          <w:lang w:eastAsia="en-US"/>
        </w:rPr>
        <w:t>ese units</w:t>
      </w:r>
      <w:r w:rsidR="00755F7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FA790F" w:rsidRPr="007F4C07">
        <w:rPr>
          <w:rFonts w:ascii="Times New Roman" w:eastAsia="Times New Roman" w:hAnsi="Times New Roman" w:cs="Times New Roman"/>
          <w:sz w:val="24"/>
          <w:lang w:eastAsia="en-US"/>
        </w:rPr>
        <w:t>are unique to Darwin High and to meet the diversity of students have a diverse staff</w:t>
      </w:r>
      <w:r w:rsidR="00CD2AF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with experience</w:t>
      </w:r>
      <w:r w:rsidR="00C015E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from African, Southeast Asian and other nations.</w:t>
      </w:r>
      <w:r w:rsidR="009204F8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(Darwin High School, 2020-c.)</w:t>
      </w:r>
    </w:p>
    <w:p w14:paraId="4CF4A0AF" w14:textId="7C381EFE" w:rsidR="00D333BF" w:rsidRPr="007F4C07" w:rsidRDefault="00B11B01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The series of units are graduated, so that students are </w:t>
      </w:r>
      <w:r w:rsidR="00FC118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prepared for entry to mainstream education, enrolment to VET courses or </w:t>
      </w:r>
      <w:r w:rsidR="00622A2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exit from the education system and entry to the workforce. Whilst the </w:t>
      </w:r>
      <w:r w:rsidR="00530B2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facilitation of this course package is unique to Darwin High, </w:t>
      </w:r>
      <w:r w:rsidR="0016471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the aims are broad to meet individual needs. Further, this </w:t>
      </w:r>
      <w:r w:rsidR="001D2F8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concept could be applied to other contexts where students entering Australian schooling </w:t>
      </w:r>
      <w:r w:rsidR="00EA469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at the secondary level, may not have the </w:t>
      </w:r>
      <w:r w:rsidR="00EA4695" w:rsidRPr="007F4C07">
        <w:rPr>
          <w:rFonts w:ascii="Times New Roman" w:eastAsia="Times New Roman" w:hAnsi="Times New Roman" w:cs="Times New Roman"/>
          <w:sz w:val="24"/>
          <w:lang w:eastAsia="en-US"/>
        </w:rPr>
        <w:lastRenderedPageBreak/>
        <w:t xml:space="preserve">requisite English </w:t>
      </w:r>
      <w:r w:rsidR="00D333BF" w:rsidRPr="007F4C07">
        <w:rPr>
          <w:rFonts w:ascii="Times New Roman" w:eastAsia="Times New Roman" w:hAnsi="Times New Roman" w:cs="Times New Roman"/>
          <w:sz w:val="24"/>
          <w:lang w:eastAsia="en-US"/>
        </w:rPr>
        <w:t>literacy and numeracy skills to appropriately engage with the content.</w:t>
      </w:r>
      <w:r w:rsidR="0064383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</w:t>
      </w:r>
      <w:r w:rsidR="009204F8" w:rsidRPr="007F4C07">
        <w:rPr>
          <w:rFonts w:ascii="Times New Roman" w:eastAsia="Times New Roman" w:hAnsi="Times New Roman" w:cs="Times New Roman"/>
          <w:sz w:val="24"/>
          <w:lang w:eastAsia="en-US"/>
        </w:rPr>
        <w:t>Darwin High School, 2020-c.</w:t>
      </w:r>
      <w:r w:rsidR="00643837" w:rsidRPr="007F4C07">
        <w:rPr>
          <w:rFonts w:ascii="Times New Roman" w:eastAsia="Times New Roman" w:hAnsi="Times New Roman" w:cs="Times New Roman"/>
          <w:sz w:val="24"/>
          <w:lang w:eastAsia="en-US"/>
        </w:rPr>
        <w:t>)</w:t>
      </w:r>
    </w:p>
    <w:p w14:paraId="7EEC3ADD" w14:textId="7960A745" w:rsidR="00CC7B2D" w:rsidRDefault="00653359" w:rsidP="009161A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Darwin High seeks to specifically meet the Education Act</w:t>
      </w:r>
      <w:r w:rsidR="00300410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Pr="007F4C07">
        <w:rPr>
          <w:rFonts w:ascii="Times New Roman" w:eastAsia="Times New Roman" w:hAnsi="Times New Roman" w:cs="Times New Roman"/>
          <w:sz w:val="24"/>
          <w:lang w:eastAsia="en-US"/>
        </w:rPr>
        <w:t>2015</w:t>
      </w:r>
      <w:r w:rsidR="00300410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(NT)</w:t>
      </w: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Object </w:t>
      </w:r>
      <w:r w:rsidR="00DD2AE1" w:rsidRPr="007F4C07">
        <w:rPr>
          <w:rFonts w:ascii="Times New Roman" w:eastAsia="Times New Roman" w:hAnsi="Times New Roman" w:cs="Times New Roman"/>
          <w:sz w:val="24"/>
          <w:lang w:eastAsia="en-US"/>
        </w:rPr>
        <w:t>–</w:t>
      </w: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DD2AE1" w:rsidRPr="007F4C07">
        <w:rPr>
          <w:rFonts w:ascii="Times New Roman" w:eastAsia="Times New Roman" w:hAnsi="Times New Roman" w:cs="Times New Roman"/>
          <w:sz w:val="24"/>
          <w:lang w:eastAsia="en-US"/>
        </w:rPr>
        <w:t>facilitate effective transition to employment, through the School-</w:t>
      </w:r>
      <w:r w:rsidR="00300410" w:rsidRPr="007F4C07">
        <w:rPr>
          <w:rFonts w:ascii="Times New Roman" w:eastAsia="Times New Roman" w:hAnsi="Times New Roman" w:cs="Times New Roman"/>
          <w:sz w:val="24"/>
          <w:lang w:eastAsia="en-US"/>
        </w:rPr>
        <w:t>B</w:t>
      </w:r>
      <w:r w:rsidR="00DD2AE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ased </w:t>
      </w:r>
      <w:r w:rsidR="00E81631" w:rsidRPr="007F4C07">
        <w:rPr>
          <w:rFonts w:ascii="Times New Roman" w:eastAsia="Times New Roman" w:hAnsi="Times New Roman" w:cs="Times New Roman"/>
          <w:sz w:val="24"/>
          <w:lang w:eastAsia="en-US"/>
        </w:rPr>
        <w:t>Apprenticeships or Traineeship</w:t>
      </w:r>
      <w:r w:rsidR="0093526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(SBAT)</w:t>
      </w:r>
      <w:r w:rsidR="00E81631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B348B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program specifically prepares students for employment by furthering </w:t>
      </w:r>
      <w:r w:rsidR="002324B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VET courses and qualifications, and by allowing students </w:t>
      </w:r>
      <w:r w:rsidR="004F685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entry to the workforce for a limited period, whilst continuing their education. </w:t>
      </w:r>
      <w:r w:rsidR="002A116B" w:rsidRPr="007F4C07">
        <w:rPr>
          <w:rFonts w:ascii="Times New Roman" w:eastAsia="Times New Roman" w:hAnsi="Times New Roman" w:cs="Times New Roman"/>
          <w:sz w:val="24"/>
          <w:lang w:eastAsia="en-US"/>
        </w:rPr>
        <w:t>By allowing and facilitating students’ part-time entry into the workforce, students are able to continue their education, without academic penalty</w:t>
      </w:r>
      <w:r w:rsidR="00DE147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and are able to begin to experience working life after their </w:t>
      </w:r>
      <w:r w:rsidR="00083AF6" w:rsidRPr="007F4C07">
        <w:rPr>
          <w:rFonts w:ascii="Times New Roman" w:eastAsia="Times New Roman" w:hAnsi="Times New Roman" w:cs="Times New Roman"/>
          <w:sz w:val="24"/>
          <w:lang w:eastAsia="en-US"/>
        </w:rPr>
        <w:t>secondary</w:t>
      </w:r>
      <w:r w:rsidR="00DE147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education is concluded.</w:t>
      </w:r>
    </w:p>
    <w:p w14:paraId="0BFDEB1C" w14:textId="77777777" w:rsidR="009161A1" w:rsidRPr="007F4C07" w:rsidRDefault="009161A1" w:rsidP="009161A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6CD5B4B8" w14:textId="12D59ADE" w:rsidR="00D51290" w:rsidRPr="00453B35" w:rsidRDefault="0075310E" w:rsidP="0075310E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 w:rsidRPr="00453B35">
        <w:rPr>
          <w:rFonts w:ascii="Times New Roman" w:eastAsia="Times New Roman" w:hAnsi="Times New Roman" w:cs="Times New Roman"/>
          <w:b/>
          <w:bCs/>
          <w:sz w:val="24"/>
          <w:lang w:eastAsia="en-US"/>
        </w:rPr>
        <w:t>Teacher Registration Acts and Regulations</w:t>
      </w:r>
    </w:p>
    <w:p w14:paraId="265C33A8" w14:textId="630EE79E" w:rsidR="00091DBC" w:rsidRPr="00091DBC" w:rsidRDefault="00091DBC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US"/>
        </w:rPr>
        <w:t>Scenario</w:t>
      </w:r>
    </w:p>
    <w:p w14:paraId="492D1FFF" w14:textId="6C9835FE" w:rsidR="00D51290" w:rsidRPr="007F4C07" w:rsidRDefault="002B7C5D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Miss Brooks is a secondary school teacher</w:t>
      </w:r>
      <w:r w:rsidR="000A196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specialising in English and History. She graduated </w:t>
      </w:r>
      <w:r w:rsidR="00F6761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her </w:t>
      </w:r>
      <w:r w:rsidR="004E6390" w:rsidRPr="007F4C07">
        <w:rPr>
          <w:rFonts w:ascii="Times New Roman" w:eastAsia="Times New Roman" w:hAnsi="Times New Roman" w:cs="Times New Roman"/>
          <w:sz w:val="24"/>
          <w:lang w:eastAsia="en-US"/>
        </w:rPr>
        <w:t>bachelor’s degree</w:t>
      </w:r>
      <w:r w:rsidR="00F6761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in 2020 and has been employed at a</w:t>
      </w:r>
      <w:r w:rsidR="008D6D8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Northern Territory</w:t>
      </w:r>
      <w:r w:rsidR="00F6761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school sin</w:t>
      </w:r>
      <w:r w:rsidR="006A2A4D" w:rsidRPr="007F4C07">
        <w:rPr>
          <w:rFonts w:ascii="Times New Roman" w:eastAsia="Times New Roman" w:hAnsi="Times New Roman" w:cs="Times New Roman"/>
          <w:sz w:val="24"/>
          <w:lang w:eastAsia="en-US"/>
        </w:rPr>
        <w:t>ce January 2021</w:t>
      </w:r>
      <w:r w:rsidR="00AD44F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. She has applied for full registration in </w:t>
      </w:r>
      <w:r w:rsidR="00AF560E" w:rsidRPr="007F4C07">
        <w:rPr>
          <w:rFonts w:ascii="Times New Roman" w:eastAsia="Times New Roman" w:hAnsi="Times New Roman" w:cs="Times New Roman"/>
          <w:sz w:val="24"/>
          <w:lang w:eastAsia="en-US"/>
        </w:rPr>
        <w:t>January 2022.</w:t>
      </w:r>
    </w:p>
    <w:p w14:paraId="768FFEA9" w14:textId="67DD047C" w:rsidR="00D51290" w:rsidRDefault="00C47132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During application for provisional registration, she was required to submit documents that prove her identity</w:t>
      </w:r>
      <w:r w:rsidR="00A41F58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</w:t>
      </w:r>
      <w:r w:rsidR="00D37F84" w:rsidRPr="007F4C07">
        <w:rPr>
          <w:rFonts w:ascii="Times New Roman" w:eastAsia="Times New Roman" w:hAnsi="Times New Roman" w:cs="Times New Roman"/>
          <w:sz w:val="24"/>
          <w:lang w:eastAsia="en-US"/>
        </w:rPr>
        <w:t>working with children check</w:t>
      </w:r>
      <w:r w:rsidR="001B541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and academic transcript.</w:t>
      </w:r>
      <w:r w:rsidR="0001142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As the degree qualification was completed by an Australian University, there is no requirement to submit </w:t>
      </w:r>
      <w:r w:rsidR="00DB7AF4" w:rsidRPr="007F4C07">
        <w:rPr>
          <w:rFonts w:ascii="Times New Roman" w:eastAsia="Times New Roman" w:hAnsi="Times New Roman" w:cs="Times New Roman"/>
          <w:sz w:val="24"/>
          <w:lang w:eastAsia="en-US"/>
        </w:rPr>
        <w:t>English proficiency results, because gradu</w:t>
      </w:r>
      <w:r w:rsidR="0084669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ation requires students pass </w:t>
      </w:r>
      <w:r w:rsidR="002125C4" w:rsidRPr="007F4C07">
        <w:rPr>
          <w:rFonts w:ascii="Times New Roman" w:eastAsia="Times New Roman" w:hAnsi="Times New Roman" w:cs="Times New Roman"/>
          <w:sz w:val="24"/>
          <w:lang w:eastAsia="en-US"/>
        </w:rPr>
        <w:t>Literacy and Numeracy Test for Initial Teacher Education</w:t>
      </w:r>
      <w:r w:rsidR="00A44BE3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</w:p>
    <w:p w14:paraId="2501E55C" w14:textId="326EE876" w:rsidR="00373351" w:rsidRPr="00373351" w:rsidRDefault="00373351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US"/>
        </w:rPr>
        <w:t>Impediment</w:t>
      </w:r>
    </w:p>
    <w:p w14:paraId="175BA093" w14:textId="33CD49DB" w:rsidR="00A44BE3" w:rsidRPr="007F4C07" w:rsidRDefault="00A44BE3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Whilst a working with children check was </w:t>
      </w:r>
      <w:r w:rsidR="00C86828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held by Miss Brooks throughout her competition of the degree and is still current, she is also required to </w:t>
      </w:r>
      <w:r w:rsidR="00D27473" w:rsidRPr="007F4C07">
        <w:rPr>
          <w:rFonts w:ascii="Times New Roman" w:eastAsia="Times New Roman" w:hAnsi="Times New Roman" w:cs="Times New Roman"/>
          <w:sz w:val="24"/>
          <w:lang w:eastAsia="en-US"/>
        </w:rPr>
        <w:t>apply for a National Police Check within three months of applying for teacher registration.</w:t>
      </w:r>
      <w:r w:rsidR="00FA4AF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As this was completed </w:t>
      </w:r>
      <w:r w:rsidR="0091468A" w:rsidRPr="007F4C07">
        <w:rPr>
          <w:rFonts w:ascii="Times New Roman" w:eastAsia="Times New Roman" w:hAnsi="Times New Roman" w:cs="Times New Roman"/>
          <w:sz w:val="24"/>
          <w:lang w:eastAsia="en-US"/>
        </w:rPr>
        <w:lastRenderedPageBreak/>
        <w:t>in December 2020, she is not required to complete another National Police Check</w:t>
      </w:r>
      <w:r w:rsidR="00EA7AB5" w:rsidRPr="007F4C07">
        <w:rPr>
          <w:rFonts w:ascii="Times New Roman" w:eastAsia="Times New Roman" w:hAnsi="Times New Roman" w:cs="Times New Roman"/>
          <w:sz w:val="24"/>
          <w:lang w:eastAsia="en-US"/>
        </w:rPr>
        <w:t>, because the requirements, by the NT Teacher Registration Board, are</w:t>
      </w:r>
      <w:r w:rsidR="0051715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that this check must be no older than two and a half years. </w:t>
      </w:r>
    </w:p>
    <w:p w14:paraId="5C40DBCF" w14:textId="55970B9A" w:rsidR="007C3848" w:rsidRPr="007F4C07" w:rsidRDefault="00154862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Key information </w:t>
      </w:r>
      <w:r w:rsidR="000A4A6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required for </w:t>
      </w:r>
      <w:r w:rsidR="00536468" w:rsidRPr="007F4C07">
        <w:rPr>
          <w:rFonts w:ascii="Times New Roman" w:eastAsia="Times New Roman" w:hAnsi="Times New Roman" w:cs="Times New Roman"/>
          <w:sz w:val="24"/>
          <w:lang w:eastAsia="en-US"/>
        </w:rPr>
        <w:t>her application for provisional to full registration is evidence showing at least 180 days of effective service as a teacher</w:t>
      </w:r>
      <w:r w:rsidR="00497CB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which </w:t>
      </w:r>
      <w:r w:rsidR="00F14FB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can be provided by the school she has been working at. She must also provide evidence of </w:t>
      </w:r>
      <w:r w:rsidR="00822D8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professional development of 20 hours, as is required by the </w:t>
      </w:r>
      <w:r w:rsidR="00C24C9C" w:rsidRPr="007F4C07">
        <w:rPr>
          <w:rFonts w:ascii="Times New Roman" w:eastAsia="Times New Roman" w:hAnsi="Times New Roman" w:cs="Times New Roman"/>
          <w:sz w:val="24"/>
          <w:lang w:eastAsia="en-US"/>
        </w:rPr>
        <w:t>TRB</w:t>
      </w:r>
      <w:r w:rsidR="009C368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annually for all teachers. She must also provide evidence to a school panel of three </w:t>
      </w:r>
      <w:r w:rsidR="00E7394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teachers with full registration, displaying how and when she has </w:t>
      </w:r>
      <w:r w:rsidR="0008740B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applied the seven </w:t>
      </w:r>
      <w:r w:rsidR="007F6022" w:rsidRPr="007F4C07">
        <w:rPr>
          <w:rFonts w:ascii="Times New Roman" w:eastAsia="Times New Roman" w:hAnsi="Times New Roman" w:cs="Times New Roman"/>
          <w:sz w:val="24"/>
          <w:lang w:eastAsia="en-US"/>
        </w:rPr>
        <w:t>Australian Professional Standards for Teachers.</w:t>
      </w:r>
    </w:p>
    <w:p w14:paraId="718FFE66" w14:textId="026F8D76" w:rsidR="00C1591E" w:rsidRPr="007F4C07" w:rsidRDefault="00C1591E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>This is finally completed with an endorsement by the school principal or his/her delegate</w:t>
      </w:r>
      <w:r w:rsidR="005B59B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4E0D75" w:rsidRPr="007F4C07">
        <w:rPr>
          <w:rFonts w:ascii="Times New Roman" w:eastAsia="Times New Roman" w:hAnsi="Times New Roman" w:cs="Times New Roman"/>
          <w:sz w:val="24"/>
          <w:lang w:eastAsia="en-US"/>
        </w:rPr>
        <w:t>who</w:t>
      </w:r>
      <w:r w:rsidR="005B59B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confirms th</w:t>
      </w:r>
      <w:r w:rsidR="00BD22A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at the applicant has completed the required </w:t>
      </w:r>
      <w:r w:rsidR="00083E69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service and </w:t>
      </w:r>
      <w:r w:rsidR="009E228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met the Teacher Standards to </w:t>
      </w:r>
      <w:r w:rsidR="004E0D7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 </w:t>
      </w:r>
      <w:r w:rsidR="009E2287" w:rsidRPr="007F4C07">
        <w:rPr>
          <w:rFonts w:ascii="Times New Roman" w:eastAsia="Times New Roman" w:hAnsi="Times New Roman" w:cs="Times New Roman"/>
          <w:sz w:val="24"/>
          <w:lang w:eastAsia="en-US"/>
        </w:rPr>
        <w:t>suitable level</w:t>
      </w:r>
      <w:r w:rsidR="00C824CA" w:rsidRPr="007F4C07">
        <w:rPr>
          <w:rFonts w:ascii="Times New Roman" w:eastAsia="Times New Roman" w:hAnsi="Times New Roman" w:cs="Times New Roman"/>
          <w:sz w:val="24"/>
          <w:lang w:eastAsia="en-US"/>
        </w:rPr>
        <w:t>, in accordance with the panel’s assessment.</w:t>
      </w:r>
    </w:p>
    <w:p w14:paraId="1FAE20D6" w14:textId="7E670671" w:rsidR="00C1591E" w:rsidRPr="007F4C07" w:rsidRDefault="008046D6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By completing the above measures, that support </w:t>
      </w:r>
      <w:r w:rsidR="00B440B1" w:rsidRPr="007F4C07">
        <w:rPr>
          <w:rFonts w:ascii="Times New Roman" w:eastAsia="Times New Roman" w:hAnsi="Times New Roman" w:cs="Times New Roman"/>
          <w:sz w:val="24"/>
          <w:lang w:eastAsia="en-US"/>
        </w:rPr>
        <w:t>an</w:t>
      </w: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D0354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application of provisional to full registration, Miss Brooks is able to demonstrate that she complies with the </w:t>
      </w:r>
      <w:r w:rsidR="005F1B4E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Teacher Registration </w:t>
      </w:r>
      <w:r w:rsidR="005D083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Act </w:t>
      </w:r>
      <w:r w:rsidR="005F1B4E" w:rsidRPr="007F4C07">
        <w:rPr>
          <w:rFonts w:ascii="Times New Roman" w:eastAsia="Times New Roman" w:hAnsi="Times New Roman" w:cs="Times New Roman"/>
          <w:sz w:val="24"/>
          <w:lang w:eastAsia="en-US"/>
        </w:rPr>
        <w:t>2004 (</w:t>
      </w:r>
      <w:r w:rsidR="00336A1A" w:rsidRPr="007F4C07">
        <w:rPr>
          <w:rFonts w:ascii="Times New Roman" w:eastAsia="Times New Roman" w:hAnsi="Times New Roman" w:cs="Times New Roman"/>
          <w:sz w:val="24"/>
          <w:lang w:eastAsia="en-US"/>
        </w:rPr>
        <w:t>NT) and</w:t>
      </w:r>
      <w:r w:rsidR="0063390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336A1A" w:rsidRPr="007F4C07">
        <w:rPr>
          <w:rFonts w:ascii="Times New Roman" w:eastAsia="Times New Roman" w:hAnsi="Times New Roman" w:cs="Times New Roman"/>
          <w:sz w:val="24"/>
          <w:lang w:eastAsia="en-US"/>
        </w:rPr>
        <w:t>Teacher Registration Regulation 2004 (NT)</w:t>
      </w:r>
      <w:r w:rsidR="00633904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</w:p>
    <w:p w14:paraId="7E92382B" w14:textId="744D15E9" w:rsidR="00C83ED6" w:rsidRPr="00C83ED6" w:rsidRDefault="00453B35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US"/>
        </w:rPr>
        <w:t>Resolution</w:t>
      </w:r>
    </w:p>
    <w:p w14:paraId="1BD1FF7B" w14:textId="4C4E9AB7" w:rsidR="00663BAC" w:rsidRPr="007F4C07" w:rsidRDefault="00FD3E30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As many people </w:t>
      </w:r>
      <w:r w:rsidR="00E76702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travel and live overseas, including teachers that will also register to teach in overseas countries, </w:t>
      </w:r>
      <w:r w:rsidR="001F4B49" w:rsidRPr="007F4C07">
        <w:rPr>
          <w:rFonts w:ascii="Times New Roman" w:eastAsia="Times New Roman" w:hAnsi="Times New Roman" w:cs="Times New Roman"/>
          <w:sz w:val="24"/>
          <w:lang w:eastAsia="en-US"/>
        </w:rPr>
        <w:t>applying for an overseas criminal history check may be necessary</w:t>
      </w:r>
      <w:r w:rsidR="00AF240E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0D0F5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The TRB NT forms </w:t>
      </w:r>
      <w:r w:rsidR="007D71E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provide reference and </w:t>
      </w:r>
      <w:r w:rsidR="00AA0D8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 </w:t>
      </w:r>
      <w:r w:rsidR="007D71EC" w:rsidRPr="007F4C07">
        <w:rPr>
          <w:rFonts w:ascii="Times New Roman" w:eastAsia="Times New Roman" w:hAnsi="Times New Roman" w:cs="Times New Roman"/>
          <w:sz w:val="24"/>
          <w:lang w:eastAsia="en-US"/>
        </w:rPr>
        <w:t>link</w:t>
      </w:r>
      <w:r w:rsidR="00AA0D8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to the Department of Immigrations and Citizenship which will not specifically apply to Australian citizens that have lived </w:t>
      </w:r>
      <w:r w:rsidR="00A71026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and worked </w:t>
      </w:r>
      <w:r w:rsidR="00AA0D8F" w:rsidRPr="007F4C07">
        <w:rPr>
          <w:rFonts w:ascii="Times New Roman" w:eastAsia="Times New Roman" w:hAnsi="Times New Roman" w:cs="Times New Roman"/>
          <w:sz w:val="24"/>
          <w:lang w:eastAsia="en-US"/>
        </w:rPr>
        <w:t>overseas</w:t>
      </w:r>
      <w:r w:rsidR="005B411F" w:rsidRPr="007F4C07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8E139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</w:p>
    <w:p w14:paraId="4A407D39" w14:textId="77777777" w:rsidR="008B6BDC" w:rsidRPr="007F4C07" w:rsidRDefault="008E139A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Specifically, teacher applications to </w:t>
      </w:r>
      <w:r w:rsidR="002959C3" w:rsidRPr="007F4C07">
        <w:rPr>
          <w:rFonts w:ascii="Times New Roman" w:eastAsia="Times New Roman" w:hAnsi="Times New Roman" w:cs="Times New Roman"/>
          <w:sz w:val="24"/>
          <w:lang w:eastAsia="en-US"/>
        </w:rPr>
        <w:t>the TRB NT</w:t>
      </w:r>
      <w:r w:rsidR="00E907BA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, where a person has lived overseas for 12 months or more, within the last 10 years </w:t>
      </w:r>
      <w:r w:rsidR="00663BAC" w:rsidRPr="007F4C07">
        <w:rPr>
          <w:rFonts w:ascii="Times New Roman" w:eastAsia="Times New Roman" w:hAnsi="Times New Roman" w:cs="Times New Roman"/>
          <w:sz w:val="24"/>
          <w:lang w:eastAsia="en-US"/>
        </w:rPr>
        <w:t>or since that person has turned 18. For example</w:t>
      </w:r>
      <w:r w:rsidR="006F4794" w:rsidRPr="007F4C07">
        <w:rPr>
          <w:rFonts w:ascii="Times New Roman" w:eastAsia="Times New Roman" w:hAnsi="Times New Roman" w:cs="Times New Roman"/>
          <w:sz w:val="24"/>
          <w:lang w:eastAsia="en-US"/>
        </w:rPr>
        <w:t>, an applicant lived in Brazil eight years ago</w:t>
      </w:r>
      <w:r w:rsidR="009A23A3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for two years and was 23 years old at the time, </w:t>
      </w:r>
      <w:r w:rsidR="009A23A3" w:rsidRPr="007F4C07">
        <w:rPr>
          <w:rFonts w:ascii="Times New Roman" w:eastAsia="Times New Roman" w:hAnsi="Times New Roman" w:cs="Times New Roman"/>
          <w:sz w:val="24"/>
          <w:lang w:eastAsia="en-US"/>
        </w:rPr>
        <w:lastRenderedPageBreak/>
        <w:t>must apply for an overseas criminal history check. If the application was under the age of 18, they would not require a check.</w:t>
      </w:r>
      <w:r w:rsidR="00FA551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</w:p>
    <w:p w14:paraId="5CCDDD91" w14:textId="4478E97B" w:rsidR="0018411B" w:rsidRPr="007F4C07" w:rsidRDefault="00CE3892" w:rsidP="007F4C07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Providing an International Police Check can be difficult, due to </w:t>
      </w:r>
      <w:r w:rsidR="008B6BD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geography and language that will likely impede an application. </w:t>
      </w:r>
      <w:r w:rsidR="00843994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One method for completing the check is to apply through Australia Post, which can complete </w:t>
      </w:r>
      <w:r w:rsidR="00AE6AFD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international police </w:t>
      </w:r>
      <w:r w:rsidR="00AE59B4" w:rsidRPr="007F4C07">
        <w:rPr>
          <w:rFonts w:ascii="Times New Roman" w:eastAsia="Times New Roman" w:hAnsi="Times New Roman" w:cs="Times New Roman"/>
          <w:sz w:val="24"/>
          <w:lang w:eastAsia="en-US"/>
        </w:rPr>
        <w:t>checks in over 190 countries.</w:t>
      </w:r>
      <w:r w:rsidR="0047483F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This can be completed digitally</w:t>
      </w:r>
      <w:r w:rsidR="0086271C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online, provided </w:t>
      </w:r>
      <w:r w:rsidR="00E94F05" w:rsidRPr="007F4C07">
        <w:rPr>
          <w:rFonts w:ascii="Times New Roman" w:eastAsia="Times New Roman" w:hAnsi="Times New Roman" w:cs="Times New Roman"/>
          <w:sz w:val="24"/>
          <w:lang w:eastAsia="en-US"/>
        </w:rPr>
        <w:t>the required documents can be supplied in the correct file formats.</w:t>
      </w:r>
      <w:r w:rsidR="00E11647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Alternatively, this can also be completed in-person. Australia Post can also facilitate National Police Checks</w:t>
      </w:r>
      <w:r w:rsidR="00FA5511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in support of teacher registration.</w:t>
      </w:r>
      <w:r w:rsidR="00F11015" w:rsidRPr="007F4C07">
        <w:rPr>
          <w:rFonts w:ascii="Times New Roman" w:eastAsia="Times New Roman" w:hAnsi="Times New Roman" w:cs="Times New Roman"/>
          <w:sz w:val="24"/>
          <w:lang w:eastAsia="en-US"/>
        </w:rPr>
        <w:t xml:space="preserve"> (Australia Post, n.d.)</w:t>
      </w:r>
    </w:p>
    <w:p w14:paraId="67BEA546" w14:textId="77777777" w:rsidR="00302617" w:rsidRDefault="00302617" w:rsidP="00647D2C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38D79F6B" w14:textId="299A04DC" w:rsidR="00D51290" w:rsidRPr="003C6B09" w:rsidRDefault="00692D51" w:rsidP="007732BE">
      <w:pPr>
        <w:pStyle w:val="ListParagraph"/>
        <w:numPr>
          <w:ilvl w:val="0"/>
          <w:numId w:val="1"/>
        </w:num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 w:rsidRPr="003C6B09">
        <w:rPr>
          <w:rFonts w:ascii="Times New Roman" w:eastAsia="Times New Roman" w:hAnsi="Times New Roman" w:cs="Times New Roman"/>
          <w:b/>
          <w:bCs/>
          <w:sz w:val="24"/>
          <w:lang w:eastAsia="en-US"/>
        </w:rPr>
        <w:t>Criminal Code of States and Territories</w:t>
      </w:r>
    </w:p>
    <w:p w14:paraId="5085DDB0" w14:textId="23BF08A2" w:rsidR="00D51290" w:rsidRPr="003C6B09" w:rsidRDefault="00D51290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 w:rsidRPr="003C6B09">
        <w:rPr>
          <w:rFonts w:ascii="Times New Roman" w:eastAsia="Times New Roman" w:hAnsi="Times New Roman" w:cs="Times New Roman"/>
          <w:b/>
          <w:bCs/>
          <w:sz w:val="24"/>
          <w:lang w:eastAsia="en-US"/>
        </w:rPr>
        <w:t>Case 1.</w:t>
      </w:r>
    </w:p>
    <w:p w14:paraId="427DCF66" w14:textId="0DFB7CE9" w:rsidR="003C73A4" w:rsidRPr="00692D51" w:rsidRDefault="00FD2D21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A male teacher, 39 years old, began a sexual relationship with a </w:t>
      </w:r>
      <w:r w:rsidR="00A0040C" w:rsidRPr="00692D51">
        <w:rPr>
          <w:rFonts w:ascii="Times New Roman" w:eastAsia="Times New Roman" w:hAnsi="Times New Roman" w:cs="Times New Roman"/>
          <w:sz w:val="24"/>
          <w:lang w:eastAsia="en-US"/>
        </w:rPr>
        <w:t>13-year-old</w:t>
      </w:r>
      <w:r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female student</w:t>
      </w:r>
      <w:r w:rsidR="002A4816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, after she disclosed to him that she had been sexually </w:t>
      </w:r>
      <w:r w:rsidR="00543069" w:rsidRPr="00692D51">
        <w:rPr>
          <w:rFonts w:ascii="Times New Roman" w:eastAsia="Times New Roman" w:hAnsi="Times New Roman" w:cs="Times New Roman"/>
          <w:sz w:val="24"/>
          <w:lang w:eastAsia="en-US"/>
        </w:rPr>
        <w:t>abused as a child</w:t>
      </w:r>
      <w:r w:rsidR="007A2497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, whilst he was teaching her in dance </w:t>
      </w:r>
      <w:r w:rsidR="00B30547" w:rsidRPr="00692D51">
        <w:rPr>
          <w:rFonts w:ascii="Times New Roman" w:eastAsia="Times New Roman" w:hAnsi="Times New Roman" w:cs="Times New Roman"/>
          <w:sz w:val="24"/>
          <w:lang w:eastAsia="en-US"/>
        </w:rPr>
        <w:t>in</w:t>
      </w:r>
      <w:r w:rsidR="007A2497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Darwin</w:t>
      </w:r>
      <w:r w:rsidR="00B30547" w:rsidRPr="00692D51">
        <w:rPr>
          <w:rFonts w:ascii="Times New Roman" w:eastAsia="Times New Roman" w:hAnsi="Times New Roman" w:cs="Times New Roman"/>
          <w:sz w:val="24"/>
          <w:lang w:eastAsia="en-US"/>
        </w:rPr>
        <w:t>.</w:t>
      </w:r>
      <w:r w:rsidR="00FD1E1D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The sexual relationship, between the man and </w:t>
      </w:r>
      <w:r w:rsidR="00A0040C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student lasted four months. The teacher was apprehended by police, after a search was conducted at his house, when he was suspected of having </w:t>
      </w:r>
      <w:r w:rsidR="00B3401C" w:rsidRPr="00692D51">
        <w:rPr>
          <w:rFonts w:ascii="Times New Roman" w:eastAsia="Times New Roman" w:hAnsi="Times New Roman" w:cs="Times New Roman"/>
          <w:sz w:val="24"/>
          <w:lang w:eastAsia="en-US"/>
        </w:rPr>
        <w:t>intercourse with the student. She was found in the boot of his car by police.</w:t>
      </w:r>
    </w:p>
    <w:p w14:paraId="03F3C207" w14:textId="7DD3B6CC" w:rsidR="00D22037" w:rsidRPr="00692D51" w:rsidRDefault="00BB5160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During an appeal by the Crown, a psychologist described the man </w:t>
      </w:r>
      <w:r w:rsidR="00F8697B" w:rsidRPr="00692D51">
        <w:rPr>
          <w:rFonts w:ascii="Times New Roman" w:eastAsia="Times New Roman" w:hAnsi="Times New Roman" w:cs="Times New Roman"/>
          <w:sz w:val="24"/>
          <w:lang w:eastAsia="en-US"/>
        </w:rPr>
        <w:t>as</w:t>
      </w:r>
      <w:r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emotionally fragile due to a </w:t>
      </w:r>
      <w:r w:rsidR="007D013C" w:rsidRPr="00692D51">
        <w:rPr>
          <w:rFonts w:ascii="Times New Roman" w:eastAsia="Times New Roman" w:hAnsi="Times New Roman" w:cs="Times New Roman"/>
          <w:sz w:val="24"/>
          <w:lang w:eastAsia="en-US"/>
        </w:rPr>
        <w:t>nine-year</w:t>
      </w:r>
      <w:r w:rsidR="00195877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relationship that had ended in Perth</w:t>
      </w:r>
      <w:r w:rsidR="002216B5" w:rsidRPr="00692D51">
        <w:rPr>
          <w:rFonts w:ascii="Times New Roman" w:eastAsia="Times New Roman" w:hAnsi="Times New Roman" w:cs="Times New Roman"/>
          <w:sz w:val="24"/>
          <w:lang w:eastAsia="en-US"/>
        </w:rPr>
        <w:t>,</w:t>
      </w:r>
      <w:r w:rsidR="00195877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a subsequent </w:t>
      </w:r>
      <w:r w:rsidR="00692D51" w:rsidRPr="00692D51">
        <w:rPr>
          <w:rFonts w:ascii="Times New Roman" w:eastAsia="Times New Roman" w:hAnsi="Times New Roman" w:cs="Times New Roman"/>
          <w:sz w:val="24"/>
          <w:lang w:eastAsia="en-US"/>
        </w:rPr>
        <w:t>one-year</w:t>
      </w:r>
      <w:r w:rsidR="00195877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relationship</w:t>
      </w:r>
      <w:r w:rsidR="002216B5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and had</w:t>
      </w:r>
      <w:r w:rsidR="007C189B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not</w:t>
      </w:r>
      <w:r w:rsidR="002216B5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had any relationship for three years </w:t>
      </w:r>
      <w:r w:rsidR="00195877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prior to the </w:t>
      </w:r>
      <w:r w:rsidR="00307182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sexual predation of the student. </w:t>
      </w:r>
      <w:r w:rsidR="009E3B20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Further, the man had become </w:t>
      </w:r>
      <w:r w:rsidR="00674054" w:rsidRPr="00692D51">
        <w:rPr>
          <w:rFonts w:ascii="Times New Roman" w:eastAsia="Times New Roman" w:hAnsi="Times New Roman" w:cs="Times New Roman"/>
          <w:sz w:val="24"/>
          <w:lang w:eastAsia="en-US"/>
        </w:rPr>
        <w:t>familiar with the family, b</w:t>
      </w:r>
      <w:r w:rsidR="002976DD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y joining bible study and </w:t>
      </w:r>
      <w:r w:rsidR="007E61DE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when he was invited to the student’s home for meals and visits outside of school hours and </w:t>
      </w:r>
      <w:r w:rsidR="00D40001" w:rsidRPr="00692D51">
        <w:rPr>
          <w:rFonts w:ascii="Times New Roman" w:eastAsia="Times New Roman" w:hAnsi="Times New Roman" w:cs="Times New Roman"/>
          <w:sz w:val="24"/>
          <w:lang w:eastAsia="en-US"/>
        </w:rPr>
        <w:t>related business.</w:t>
      </w:r>
    </w:p>
    <w:p w14:paraId="18B9F678" w14:textId="505E2B4D" w:rsidR="00F77FA1" w:rsidRPr="00692D51" w:rsidRDefault="00657B35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692D51">
        <w:rPr>
          <w:rFonts w:ascii="Times New Roman" w:eastAsia="Times New Roman" w:hAnsi="Times New Roman" w:cs="Times New Roman"/>
          <w:sz w:val="24"/>
          <w:lang w:eastAsia="en-US"/>
        </w:rPr>
        <w:lastRenderedPageBreak/>
        <w:t xml:space="preserve">The man was convicted of </w:t>
      </w:r>
      <w:r w:rsidR="00F77FA1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Criminal Code s 127(1) &amp; (2) Maintaining a sexual relationship with a child under the age of 16 years in circumstances of aggravation, </w:t>
      </w:r>
      <w:r w:rsidR="001E1891" w:rsidRPr="00692D51">
        <w:rPr>
          <w:rFonts w:ascii="Times New Roman" w:eastAsia="Times New Roman" w:hAnsi="Times New Roman" w:cs="Times New Roman"/>
          <w:sz w:val="24"/>
          <w:lang w:eastAsia="en-US"/>
        </w:rPr>
        <w:t>which carries a maximum penalty of 20 years</w:t>
      </w:r>
      <w:r w:rsidR="00945444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 imprisonment.</w:t>
      </w:r>
    </w:p>
    <w:p w14:paraId="43EC489F" w14:textId="3CE305FF" w:rsidR="00455F4A" w:rsidRDefault="004C015C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The man was initially sentenced to four years jail, </w:t>
      </w:r>
      <w:r w:rsidR="006C3C36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suspended after two years. However, this was increased after </w:t>
      </w:r>
      <w:r w:rsidR="00436506" w:rsidRPr="00692D51">
        <w:rPr>
          <w:rFonts w:ascii="Times New Roman" w:eastAsia="Times New Roman" w:hAnsi="Times New Roman" w:cs="Times New Roman"/>
          <w:sz w:val="24"/>
          <w:lang w:eastAsia="en-US"/>
        </w:rPr>
        <w:t>the Crown appealed the initial sentencing, to five years jail</w:t>
      </w:r>
      <w:r w:rsidR="00F5423F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, suspended after three years was served. The appeal was based on </w:t>
      </w:r>
      <w:r w:rsidR="0095752C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the </w:t>
      </w:r>
      <w:r w:rsidR="008A1C0E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description that the man was not predatory, however the Crown argued that </w:t>
      </w:r>
      <w:r w:rsidR="0095752C" w:rsidRPr="00692D51">
        <w:rPr>
          <w:rFonts w:ascii="Times New Roman" w:eastAsia="Times New Roman" w:hAnsi="Times New Roman" w:cs="Times New Roman"/>
          <w:sz w:val="24"/>
          <w:lang w:eastAsia="en-US"/>
        </w:rPr>
        <w:t xml:space="preserve">the manner in which the relationship was initiated was predatory. The appeal judges agreed with the Crown’s argument and increased the sentence. </w:t>
      </w:r>
    </w:p>
    <w:p w14:paraId="6C69E60B" w14:textId="67C8081D" w:rsidR="00A56717" w:rsidRDefault="00A56717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US"/>
        </w:rPr>
        <w:t>Recommendation.</w:t>
      </w:r>
    </w:p>
    <w:p w14:paraId="7FEC3F63" w14:textId="176ED3B9" w:rsidR="00A56717" w:rsidRPr="00A56717" w:rsidRDefault="00A56717" w:rsidP="00692D51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lang w:eastAsia="en-US"/>
        </w:rPr>
        <w:t xml:space="preserve">Whilst parents were able to identify </w:t>
      </w:r>
      <w:r w:rsidR="002B7BBF">
        <w:rPr>
          <w:rFonts w:ascii="Times New Roman" w:eastAsia="Times New Roman" w:hAnsi="Times New Roman" w:cs="Times New Roman"/>
          <w:sz w:val="24"/>
          <w:lang w:eastAsia="en-US"/>
        </w:rPr>
        <w:t>and report suspected inappropriate relationship, this was actively built through trust</w:t>
      </w:r>
      <w:r w:rsidR="009D16BB">
        <w:rPr>
          <w:rFonts w:ascii="Times New Roman" w:eastAsia="Times New Roman" w:hAnsi="Times New Roman" w:cs="Times New Roman"/>
          <w:sz w:val="24"/>
          <w:lang w:eastAsia="en-US"/>
        </w:rPr>
        <w:t xml:space="preserve"> over a period by the perpetrator. Further, this relationship should have been monitored closely by the school leadership</w:t>
      </w:r>
      <w:r w:rsidR="009D4E67">
        <w:rPr>
          <w:rFonts w:ascii="Times New Roman" w:eastAsia="Times New Roman" w:hAnsi="Times New Roman" w:cs="Times New Roman"/>
          <w:sz w:val="24"/>
          <w:lang w:eastAsia="en-US"/>
        </w:rPr>
        <w:t>, due to the potential for misconduct</w:t>
      </w:r>
      <w:r w:rsidR="00AB0209">
        <w:rPr>
          <w:rFonts w:ascii="Times New Roman" w:eastAsia="Times New Roman" w:hAnsi="Times New Roman" w:cs="Times New Roman"/>
          <w:sz w:val="24"/>
          <w:lang w:eastAsia="en-US"/>
        </w:rPr>
        <w:t xml:space="preserve"> as the relationship was developed within the school and </w:t>
      </w:r>
      <w:r w:rsidR="00D94AD0">
        <w:rPr>
          <w:rFonts w:ascii="Times New Roman" w:eastAsia="Times New Roman" w:hAnsi="Times New Roman" w:cs="Times New Roman"/>
          <w:sz w:val="24"/>
          <w:lang w:eastAsia="en-US"/>
        </w:rPr>
        <w:t>continued beyond school business</w:t>
      </w:r>
      <w:r w:rsidR="00F50310">
        <w:rPr>
          <w:rFonts w:ascii="Times New Roman" w:eastAsia="Times New Roman" w:hAnsi="Times New Roman" w:cs="Times New Roman"/>
          <w:sz w:val="24"/>
          <w:lang w:eastAsia="en-US"/>
        </w:rPr>
        <w:t xml:space="preserve">. The </w:t>
      </w:r>
      <w:r w:rsidR="00DE7E57">
        <w:rPr>
          <w:rFonts w:ascii="Times New Roman" w:eastAsia="Times New Roman" w:hAnsi="Times New Roman" w:cs="Times New Roman"/>
          <w:sz w:val="24"/>
          <w:lang w:eastAsia="en-US"/>
        </w:rPr>
        <w:t xml:space="preserve">teacher was also in an emotionally vulnerable </w:t>
      </w:r>
      <w:r w:rsidR="00EB1BA8">
        <w:rPr>
          <w:rFonts w:ascii="Times New Roman" w:eastAsia="Times New Roman" w:hAnsi="Times New Roman" w:cs="Times New Roman"/>
          <w:sz w:val="24"/>
          <w:lang w:eastAsia="en-US"/>
        </w:rPr>
        <w:t>state</w:t>
      </w:r>
      <w:r w:rsidR="002E2BEB">
        <w:rPr>
          <w:rFonts w:ascii="Times New Roman" w:eastAsia="Times New Roman" w:hAnsi="Times New Roman" w:cs="Times New Roman"/>
          <w:sz w:val="24"/>
          <w:lang w:eastAsia="en-US"/>
        </w:rPr>
        <w:t>, which could have been identified and mitigated by school staff, through support.</w:t>
      </w:r>
    </w:p>
    <w:p w14:paraId="27C78257" w14:textId="77777777" w:rsidR="009161A1" w:rsidRPr="009161A1" w:rsidRDefault="009161A1" w:rsidP="009161A1">
      <w:pPr>
        <w:tabs>
          <w:tab w:val="left" w:pos="568"/>
        </w:tabs>
        <w:spacing w:after="0" w:line="480" w:lineRule="auto"/>
        <w:ind w:left="567" w:hanging="567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0A115188" w14:textId="2AFFCCC7" w:rsidR="00B16F53" w:rsidRPr="003C6B09" w:rsidRDefault="00B16F53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 w:rsidRPr="003C6B09">
        <w:rPr>
          <w:rFonts w:ascii="Times New Roman" w:eastAsia="Times New Roman" w:hAnsi="Times New Roman" w:cs="Times New Roman"/>
          <w:b/>
          <w:bCs/>
          <w:sz w:val="24"/>
          <w:lang w:eastAsia="en-US"/>
        </w:rPr>
        <w:t>Case 2.</w:t>
      </w:r>
    </w:p>
    <w:p w14:paraId="501CEBE7" w14:textId="0A85CD1B" w:rsidR="008A1C22" w:rsidRPr="00EF3676" w:rsidRDefault="00382645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EF3676">
        <w:rPr>
          <w:rFonts w:ascii="Times New Roman" w:eastAsia="Times New Roman" w:hAnsi="Times New Roman" w:cs="Times New Roman"/>
          <w:sz w:val="24"/>
          <w:lang w:eastAsia="en-US"/>
        </w:rPr>
        <w:t>Monica Young</w:t>
      </w:r>
      <w:r w:rsidR="00917B7A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committed </w:t>
      </w:r>
      <w:r w:rsidR="00414DD2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inappropriate and sexual acts with a </w:t>
      </w:r>
      <w:r w:rsidR="00EF3676" w:rsidRPr="00EF3676">
        <w:rPr>
          <w:rFonts w:ascii="Times New Roman" w:eastAsia="Times New Roman" w:hAnsi="Times New Roman" w:cs="Times New Roman"/>
          <w:sz w:val="24"/>
          <w:lang w:eastAsia="en-US"/>
        </w:rPr>
        <w:t>14-year-old</w:t>
      </w:r>
      <w:r w:rsidR="00F95E4B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male student</w:t>
      </w:r>
      <w:r w:rsidR="0022461C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. She began </w:t>
      </w:r>
      <w:r w:rsidR="00575747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privately </w:t>
      </w:r>
      <w:r w:rsidR="0022461C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messaging the boy </w:t>
      </w:r>
      <w:r w:rsidR="00575747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during COVID lockdowns, which led to inappropriate </w:t>
      </w:r>
      <w:r w:rsidR="0047475C" w:rsidRPr="00EF3676">
        <w:rPr>
          <w:rFonts w:ascii="Times New Roman" w:eastAsia="Times New Roman" w:hAnsi="Times New Roman" w:cs="Times New Roman"/>
          <w:sz w:val="24"/>
          <w:lang w:eastAsia="en-US"/>
        </w:rPr>
        <w:t>messages of an intimate and sexual nature.</w:t>
      </w:r>
      <w:r w:rsidR="009D6121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She</w:t>
      </w:r>
      <w:r w:rsidR="00402E1F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</w:t>
      </w:r>
      <w:r w:rsidR="006D0676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pushed the student to </w:t>
      </w:r>
      <w:r w:rsidR="00680594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make inappropriate physical contact at school by </w:t>
      </w:r>
      <w:r w:rsidR="003A3948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challenging his ego. This type of predatory and </w:t>
      </w:r>
      <w:r w:rsidR="007071E5" w:rsidRPr="00EF3676">
        <w:rPr>
          <w:rFonts w:ascii="Times New Roman" w:eastAsia="Times New Roman" w:hAnsi="Times New Roman" w:cs="Times New Roman"/>
          <w:sz w:val="24"/>
          <w:lang w:eastAsia="en-US"/>
        </w:rPr>
        <w:t>abusive behaviour continued</w:t>
      </w:r>
      <w:r w:rsidR="00B7716A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, culminating in </w:t>
      </w:r>
      <w:r w:rsidR="00F642B2" w:rsidRPr="00EF3676">
        <w:rPr>
          <w:rFonts w:ascii="Times New Roman" w:eastAsia="Times New Roman" w:hAnsi="Times New Roman" w:cs="Times New Roman"/>
          <w:sz w:val="24"/>
          <w:lang w:eastAsia="en-US"/>
        </w:rPr>
        <w:t>her performing oral sex on the boy and taking him</w:t>
      </w:r>
      <w:r w:rsidR="003D7068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to a carpark to have sexual intercourse in her car.</w:t>
      </w:r>
    </w:p>
    <w:p w14:paraId="2F2DFE17" w14:textId="1563956E" w:rsidR="00C74CC0" w:rsidRPr="00EF3676" w:rsidRDefault="00C74C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EF3676">
        <w:rPr>
          <w:rFonts w:ascii="Times New Roman" w:eastAsia="Times New Roman" w:hAnsi="Times New Roman" w:cs="Times New Roman"/>
          <w:sz w:val="24"/>
          <w:lang w:eastAsia="en-US"/>
        </w:rPr>
        <w:lastRenderedPageBreak/>
        <w:t>The parents discovered the relationship</w:t>
      </w:r>
      <w:r w:rsidR="00F012E5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by seeing messages with images from Young</w:t>
      </w:r>
      <w:r w:rsidR="0086171E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and when they saw her and the boy in Young’s car together.</w:t>
      </w:r>
    </w:p>
    <w:p w14:paraId="1F0E8214" w14:textId="28686A10" w:rsidR="008A1C22" w:rsidRPr="00EF3676" w:rsidRDefault="005914FD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Monica Young was sentenced to </w:t>
      </w:r>
      <w:r w:rsidR="001F2CA2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four years and nine months jail, with a non-parole period of two years and </w:t>
      </w:r>
      <w:r w:rsidR="00FF2E5F" w:rsidRPr="00EF3676">
        <w:rPr>
          <w:rFonts w:ascii="Times New Roman" w:eastAsia="Times New Roman" w:hAnsi="Times New Roman" w:cs="Times New Roman"/>
          <w:sz w:val="24"/>
          <w:lang w:eastAsia="en-US"/>
        </w:rPr>
        <w:t>five months.</w:t>
      </w:r>
      <w:r w:rsidR="004F2C73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The maximum penalty in NSW </w:t>
      </w:r>
      <w:r w:rsidR="004F3DC8" w:rsidRPr="00EF3676">
        <w:rPr>
          <w:rFonts w:ascii="Times New Roman" w:eastAsia="Times New Roman" w:hAnsi="Times New Roman" w:cs="Times New Roman"/>
          <w:sz w:val="24"/>
          <w:lang w:eastAsia="en-US"/>
        </w:rPr>
        <w:t>under s 66c(3) – sexual intercourse with a child between 14 and 16 years is 10 years in jail.</w:t>
      </w:r>
    </w:p>
    <w:p w14:paraId="0A06E725" w14:textId="4AF5BE9F" w:rsidR="00EF0EBF" w:rsidRPr="00EF3676" w:rsidRDefault="00E23982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During court proceedings, Monica Young </w:t>
      </w:r>
      <w:r w:rsidR="001F2CA2" w:rsidRPr="00EF3676">
        <w:rPr>
          <w:rFonts w:ascii="Times New Roman" w:eastAsia="Times New Roman" w:hAnsi="Times New Roman" w:cs="Times New Roman"/>
          <w:sz w:val="24"/>
          <w:lang w:eastAsia="en-US"/>
        </w:rPr>
        <w:t>claimed,</w:t>
      </w:r>
      <w:r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“</w:t>
      </w:r>
      <w:r w:rsidR="002201A8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the lines had been blurred” and </w:t>
      </w:r>
      <w:r w:rsidR="00E95309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being “overwhelmed” by her workload due to COVID procedures and </w:t>
      </w:r>
      <w:r w:rsidR="008A1C22" w:rsidRPr="00EF3676">
        <w:rPr>
          <w:rFonts w:ascii="Times New Roman" w:eastAsia="Times New Roman" w:hAnsi="Times New Roman" w:cs="Times New Roman"/>
          <w:sz w:val="24"/>
          <w:lang w:eastAsia="en-US"/>
        </w:rPr>
        <w:t>being allocated subject beyond her specialisation.</w:t>
      </w:r>
      <w:r w:rsidR="00B93787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This isolation and the </w:t>
      </w:r>
      <w:r w:rsidR="00F10532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nature of her relationship with her, then, fiancée, </w:t>
      </w:r>
      <w:r w:rsidR="00BB193E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may </w:t>
      </w:r>
      <w:r w:rsidR="00F87E33" w:rsidRPr="00EF3676">
        <w:rPr>
          <w:rFonts w:ascii="Times New Roman" w:eastAsia="Times New Roman" w:hAnsi="Times New Roman" w:cs="Times New Roman"/>
          <w:sz w:val="24"/>
          <w:lang w:eastAsia="en-US"/>
        </w:rPr>
        <w:t>have</w:t>
      </w:r>
      <w:r w:rsidR="00BB193E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encouraged her to seek another relationship, however, </w:t>
      </w:r>
      <w:r w:rsidR="00071C6F" w:rsidRPr="00EF3676">
        <w:rPr>
          <w:rFonts w:ascii="Times New Roman" w:eastAsia="Times New Roman" w:hAnsi="Times New Roman" w:cs="Times New Roman"/>
          <w:sz w:val="24"/>
          <w:lang w:eastAsia="en-US"/>
        </w:rPr>
        <w:t>due to lockdowns it was unlikely that she would have been able to establish any meaningful relationships</w:t>
      </w:r>
      <w:r w:rsidR="00F87E33" w:rsidRPr="00EF3676">
        <w:rPr>
          <w:rFonts w:ascii="Times New Roman" w:eastAsia="Times New Roman" w:hAnsi="Times New Roman" w:cs="Times New Roman"/>
          <w:sz w:val="24"/>
          <w:lang w:eastAsia="en-US"/>
        </w:rPr>
        <w:t>. This would have also applied to her relationships with other school staff members.</w:t>
      </w:r>
    </w:p>
    <w:p w14:paraId="62275782" w14:textId="77777777" w:rsidR="002E2BEB" w:rsidRDefault="002E2BEB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b/>
          <w:bCs/>
          <w:sz w:val="24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en-US"/>
        </w:rPr>
        <w:t>Recommendation.</w:t>
      </w:r>
    </w:p>
    <w:p w14:paraId="509EB5A0" w14:textId="6A10622C" w:rsidR="00F87E33" w:rsidRPr="00EF3676" w:rsidRDefault="007A56A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EF3676">
        <w:rPr>
          <w:rFonts w:ascii="Times New Roman" w:eastAsia="Times New Roman" w:hAnsi="Times New Roman" w:cs="Times New Roman"/>
          <w:sz w:val="24"/>
          <w:lang w:eastAsia="en-US"/>
        </w:rPr>
        <w:t>Senior school staff should also have made efforts to monitor</w:t>
      </w:r>
      <w:r w:rsidR="00B90DD7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a new teacher’s performance, behaviour and ability to cope with the workload in unique and unplanned situations.</w:t>
      </w:r>
      <w:r w:rsidR="00280E98" w:rsidRPr="00EF3676">
        <w:rPr>
          <w:rFonts w:ascii="Times New Roman" w:eastAsia="Times New Roman" w:hAnsi="Times New Roman" w:cs="Times New Roman"/>
          <w:sz w:val="24"/>
          <w:lang w:eastAsia="en-US"/>
        </w:rPr>
        <w:t xml:space="preserve"> Whilst the behaviour was never in any doubt about its morality, some of the circumstances </w:t>
      </w:r>
      <w:r w:rsidR="004F155A" w:rsidRPr="00EF3676">
        <w:rPr>
          <w:rFonts w:ascii="Times New Roman" w:eastAsia="Times New Roman" w:hAnsi="Times New Roman" w:cs="Times New Roman"/>
          <w:sz w:val="24"/>
          <w:lang w:eastAsia="en-US"/>
        </w:rPr>
        <w:t>could have been identified and mitigated or avoided</w:t>
      </w:r>
      <w:r w:rsidR="002E2BEB">
        <w:rPr>
          <w:rFonts w:ascii="Times New Roman" w:eastAsia="Times New Roman" w:hAnsi="Times New Roman" w:cs="Times New Roman"/>
          <w:sz w:val="24"/>
          <w:lang w:eastAsia="en-US"/>
        </w:rPr>
        <w:t>, by other school staff</w:t>
      </w:r>
      <w:r w:rsidR="00C176EF">
        <w:rPr>
          <w:rFonts w:ascii="Times New Roman" w:eastAsia="Times New Roman" w:hAnsi="Times New Roman" w:cs="Times New Roman"/>
          <w:sz w:val="24"/>
          <w:lang w:eastAsia="en-US"/>
        </w:rPr>
        <w:t xml:space="preserve"> through support options. However, it is likely due to the situations, many other areas were suffering staffing shortages and </w:t>
      </w:r>
      <w:r w:rsidR="009F70E7">
        <w:rPr>
          <w:rFonts w:ascii="Times New Roman" w:eastAsia="Times New Roman" w:hAnsi="Times New Roman" w:cs="Times New Roman"/>
          <w:sz w:val="24"/>
          <w:lang w:eastAsia="en-US"/>
        </w:rPr>
        <w:t>overload.</w:t>
      </w:r>
    </w:p>
    <w:p w14:paraId="4E82C1D9" w14:textId="51137703" w:rsidR="00E25D4A" w:rsidRDefault="00E25D4A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72C9909E" w14:textId="39BDF822" w:rsidR="00FE53C0" w:rsidRDefault="00FE53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47E4F835" w14:textId="3612EA83" w:rsidR="00FE53C0" w:rsidRDefault="00FE53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0EBB7497" w14:textId="487485E5" w:rsidR="00FE53C0" w:rsidRDefault="00FE53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39416F25" w14:textId="26CCB482" w:rsidR="00FE53C0" w:rsidRDefault="00FE53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163595F7" w14:textId="49A959F0" w:rsidR="00FE53C0" w:rsidRDefault="00FE53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00EC1835" w14:textId="77777777" w:rsidR="00FE53C0" w:rsidRDefault="00FE53C0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</w:p>
    <w:p w14:paraId="55484225" w14:textId="3A9A5A30" w:rsidR="00EF3676" w:rsidRPr="00692D51" w:rsidRDefault="00EF3676" w:rsidP="00EF3676">
      <w:pPr>
        <w:spacing w:after="0" w:line="480" w:lineRule="auto"/>
        <w:ind w:firstLine="568"/>
        <w:rPr>
          <w:rFonts w:ascii="Times New Roman" w:eastAsia="Times New Roman" w:hAnsi="Times New Roman" w:cs="Times New Roman"/>
          <w:sz w:val="24"/>
          <w:lang w:eastAsia="en-US"/>
        </w:rPr>
      </w:pPr>
      <w:r w:rsidRPr="00692D51">
        <w:rPr>
          <w:rFonts w:ascii="Times New Roman" w:eastAsia="Times New Roman" w:hAnsi="Times New Roman" w:cs="Times New Roman"/>
          <w:sz w:val="24"/>
          <w:lang w:eastAsia="en-US"/>
        </w:rPr>
        <w:lastRenderedPageBreak/>
        <w:t>References:</w:t>
      </w:r>
    </w:p>
    <w:p w14:paraId="5359D01A" w14:textId="28313D75" w:rsidR="00020D14" w:rsidRPr="00EF3676" w:rsidRDefault="00020D14" w:rsidP="00EF367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ABC News. (July 01, 2021).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Teacher Monica Elizabeth Young jailed for raping 14yo boy at Western Sydney school.</w:t>
      </w: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8" w:history="1">
        <w:r w:rsidR="007E5684" w:rsidRPr="00FD24F3">
          <w:rPr>
            <w:rStyle w:val="Hyperlink"/>
            <w:rFonts w:ascii="Times New Roman" w:hAnsi="Times New Roman" w:cs="Times New Roman"/>
            <w:sz w:val="24"/>
            <w:szCs w:val="24"/>
          </w:rPr>
          <w:t>https://www.abc.net.au/young-jailed-for-raping-14-yo-boy</w:t>
        </w:r>
      </w:hyperlink>
    </w:p>
    <w:p w14:paraId="6D27C827" w14:textId="30A3A3BE" w:rsidR="00C83ED6" w:rsidRPr="00692D51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ABC News. (April 12, 2010).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Teacher pleads guilty to sex with 13yo student.</w:t>
      </w: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https://www.abc.net.au/teacher-pleads-guilty-to-sex-with-student</w:t>
        </w:r>
      </w:hyperlink>
      <w:r w:rsidRPr="00692D51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14:paraId="2A367129" w14:textId="73384747" w:rsidR="00C83ED6" w:rsidRPr="00692D51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ABC News. (June 17, 2010). </w:t>
      </w:r>
      <w:r w:rsidR="00FE53C0"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Teacher's jail term increased for sex with student</w:t>
      </w:r>
      <w:r w:rsidR="00FE53C0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FE53C0" w:rsidRPr="00FE53C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https://www.abc.net.au/teachers-jail-term-increased</w:t>
        </w:r>
      </w:hyperlink>
      <w:r w:rsidRPr="00692D5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7916072" w14:textId="5CDB25F7" w:rsidR="00020D14" w:rsidRPr="00EF3676" w:rsidRDefault="00020D14" w:rsidP="00EF367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Advertiser. (July 07, 2021).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NSW teacher jailed for sex with young teen</w:t>
      </w:r>
      <w:r w:rsid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.</w:t>
      </w: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1" w:history="1">
        <w:r w:rsidR="00EF3676">
          <w:rPr>
            <w:rStyle w:val="Hyperlink"/>
            <w:rFonts w:ascii="Times New Roman" w:hAnsi="Times New Roman" w:cs="Times New Roman"/>
            <w:sz w:val="24"/>
            <w:szCs w:val="24"/>
          </w:rPr>
          <w:t>https://www.cessnockadvertiser.com.au/nsw-teacher-jailed-for-sex-with-young-teen/</w:t>
        </w:r>
      </w:hyperlink>
      <w:r w:rsidRPr="00EF367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4F7110B" w14:textId="59E92559" w:rsidR="00C83ED6" w:rsidRPr="00647D2C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Australia Post. (n.d.)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International Police Check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https://auspost.com.au/policechecksinternational</w:t>
        </w:r>
      </w:hyperlink>
      <w:r w:rsidRPr="00647D2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44948700" w14:textId="604AB061" w:rsidR="001864A4" w:rsidRPr="00647D2C" w:rsidRDefault="001864A4" w:rsidP="001864A4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BD6FE8">
        <w:rPr>
          <w:rFonts w:ascii="Times New Roman" w:eastAsia="Times New Roman" w:hAnsi="Times New Roman" w:cs="Times New Roman"/>
          <w:sz w:val="24"/>
          <w:lang w:eastAsia="en-US"/>
        </w:rPr>
        <w:t xml:space="preserve">Australian 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Curriculum, Assessment and Reporting Authority [ACARA]. (2022).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School Profile | My School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3" w:history="1">
        <w:r w:rsidRPr="00647D2C">
          <w:rPr>
            <w:rStyle w:val="Hyperlink"/>
            <w:rFonts w:ascii="Times New Roman" w:hAnsi="Times New Roman" w:cs="Times New Roman"/>
            <w:sz w:val="24"/>
            <w:szCs w:val="24"/>
          </w:rPr>
          <w:t>https://www.myschool.edu.au/school/40337</w:t>
        </w:r>
      </w:hyperlink>
      <w:r w:rsidRPr="00647D2C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14:paraId="5F260585" w14:textId="2C5D6C68" w:rsidR="001864A4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Daily Mail Australia. (July 10, 2021).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From scoring a measly 44…</w:t>
      </w: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https://www.dailymail.co.uk/Monica-Young-bullied-scored-just-44-HSC</w:t>
        </w:r>
      </w:hyperlink>
    </w:p>
    <w:p w14:paraId="65558173" w14:textId="17148C3A" w:rsidR="00C83ED6" w:rsidRPr="00647D2C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Darwin High School. (2020-b).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Annual Performance Report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5" w:history="1">
        <w:r w:rsidRPr="005769AE">
          <w:rPr>
            <w:rStyle w:val="Hyperlink"/>
            <w:rFonts w:ascii="Times New Roman" w:hAnsi="Times New Roman" w:cs="Times New Roman"/>
            <w:sz w:val="24"/>
            <w:szCs w:val="24"/>
          </w:rPr>
          <w:t>https://darwinhigh.nt.edu.au/about/</w:t>
        </w:r>
      </w:hyperlink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1C540A4C" w14:textId="0A545AA0" w:rsidR="00C83ED6" w:rsidRPr="00647D2C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Darwin High School. (2020-c).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2022 Curriculum Handbook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6" w:history="1">
        <w:r w:rsidRPr="005769AE">
          <w:rPr>
            <w:rStyle w:val="Hyperlink"/>
            <w:rFonts w:ascii="Times New Roman" w:hAnsi="Times New Roman" w:cs="Times New Roman"/>
            <w:sz w:val="24"/>
            <w:szCs w:val="24"/>
          </w:rPr>
          <w:t>https://darwinhigh.nt.edu.au/subjects/</w:t>
        </w:r>
      </w:hyperlink>
    </w:p>
    <w:p w14:paraId="5F1BC034" w14:textId="61255F86" w:rsidR="00C83ED6" w:rsidRPr="00647D2C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Darwin High School. (2020-a).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Strategic Plan 2020 – 2023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https://darwinhigh.nt.edu.au/DHS_Strategic_Plan.pdf</w:t>
        </w:r>
      </w:hyperlink>
    </w:p>
    <w:p w14:paraId="46A96661" w14:textId="1B60E4E6" w:rsidR="00C83ED6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>Department of Education (NT). (2021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-a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Education NT Strategy 2021-2025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8" w:history="1">
        <w:r w:rsidRPr="00647D2C">
          <w:rPr>
            <w:rStyle w:val="Hyperlink"/>
            <w:rFonts w:ascii="Times New Roman" w:hAnsi="Times New Roman" w:cs="Times New Roman"/>
            <w:sz w:val="24"/>
            <w:szCs w:val="24"/>
          </w:rPr>
          <w:t>https://education.nt.gov.au/statistics-research-and-strategies/education-nt-strategy</w:t>
        </w:r>
      </w:hyperlink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6BC968C2" w14:textId="0E3DC4E8" w:rsidR="00C83ED6" w:rsidRPr="00647D2C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Department of Education (NT). (2021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-b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Annual Report 2020-2021</w:t>
      </w: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19" w:history="1">
        <w:r w:rsidR="007E5684" w:rsidRPr="00FD24F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https://education.nt.gov.au/annual-report-2020-21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28C4CC4B" w14:textId="77777777" w:rsidR="00C83ED6" w:rsidRPr="00647D2C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Education Act 2015 (NT). </w:t>
      </w:r>
      <w:hyperlink r:id="rId2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https://legislation.nt.gov.au/EDUCATION-ACT-2015</w:t>
        </w:r>
      </w:hyperlink>
    </w:p>
    <w:p w14:paraId="20DE2FCA" w14:textId="77777777" w:rsidR="00C83ED6" w:rsidRDefault="00C83ED6" w:rsidP="00C83ED6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Education Regulations 2015 (NT).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US"/>
          </w:rPr>
          <w:t>https://legislation.nt.gov.au/Education Regulations-2015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14:paraId="24E6AB41" w14:textId="39E6E10B" w:rsidR="0040051F" w:rsidRPr="00692D51" w:rsidRDefault="0040051F" w:rsidP="0040051F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Herald Sun. (April 13, 2010).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Darwin teacher had sex with girl, 13</w:t>
      </w: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2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https://www.heraldsun.com.au/teacher-had-sex-with-girl</w:t>
        </w:r>
      </w:hyperlink>
      <w:r w:rsidRPr="00692D5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46F52559" w14:textId="695435A4" w:rsidR="001864A4" w:rsidRDefault="00C83ED6" w:rsidP="00EF367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Judicial Commission of New South Wales. (2022). Sexual offences against children. 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Sentencing Bench Book</w:t>
      </w: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23" w:anchor=":~:text=higher%20maximum%20sentence.-,%5B17%2D530%5D%20Sexual%20intercourse%20with%20child%20between%2016%20and,to%20imprisonment%20for%208%20years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https://www.judcom.nsw.gov.au/sexual_offences_against_children</w:t>
        </w:r>
      </w:hyperlink>
    </w:p>
    <w:p w14:paraId="5F2DB793" w14:textId="5E4C6F50" w:rsidR="00020D14" w:rsidRPr="00EF3676" w:rsidRDefault="00020D14" w:rsidP="00EF3676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>News.com.au. (July 07, 2021). S</w:t>
      </w:r>
      <w:r w:rsidRPr="006B055C">
        <w:rPr>
          <w:rFonts w:ascii="Times New Roman" w:eastAsia="Times New Roman" w:hAnsi="Times New Roman" w:cs="Times New Roman"/>
          <w:i/>
          <w:iCs/>
          <w:sz w:val="24"/>
          <w:szCs w:val="24"/>
          <w:lang w:eastAsia="en-US"/>
        </w:rPr>
        <w:t>ydney sex teacher Monica Young jailed for assaulting teen student</w:t>
      </w:r>
      <w:r w:rsidR="006B055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EF367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24" w:history="1">
        <w:r w:rsidR="007E5684">
          <w:rPr>
            <w:rStyle w:val="Hyperlink"/>
            <w:rFonts w:ascii="Times New Roman" w:hAnsi="Times New Roman" w:cs="Times New Roman"/>
            <w:sz w:val="24"/>
            <w:szCs w:val="24"/>
          </w:rPr>
          <w:t>https://www.news.com.au/teacher-monica-young-jailed</w:t>
        </w:r>
      </w:hyperlink>
      <w:r w:rsidRPr="00EF367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7661E14" w14:textId="35573032" w:rsidR="0040051F" w:rsidRDefault="0040051F" w:rsidP="0040051F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>R v Hitanaya. (2010) NTCCA 03</w:t>
      </w:r>
      <w:r w:rsidR="006B055C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Pr="00692D5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E568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Retrieved from </w:t>
      </w:r>
      <w:hyperlink r:id="rId2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https://supremecourt.nt.gov.au/NTCCA3-R-v-Hitanaya</w:t>
        </w:r>
      </w:hyperlink>
      <w:r w:rsidRPr="00692D51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00AA0ACC" w14:textId="77777777" w:rsidR="001864A4" w:rsidRPr="00647D2C" w:rsidRDefault="001864A4" w:rsidP="001864A4">
      <w:pPr>
        <w:tabs>
          <w:tab w:val="left" w:pos="568"/>
        </w:tabs>
        <w:spacing w:after="0" w:line="480" w:lineRule="auto"/>
        <w:ind w:left="567" w:hanging="567"/>
        <w:rPr>
          <w:rStyle w:val="Hyperlink"/>
          <w:rFonts w:ascii="Times New Roman" w:hAnsi="Times New Roman" w:cs="Times New Roman"/>
          <w:sz w:val="24"/>
          <w:szCs w:val="24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Teacher Registration Act 2004 (NT). </w:t>
      </w:r>
      <w:hyperlink r:id="rId2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https://legislation.nt.gov.au/TeacherRegistration2004</w:t>
        </w:r>
      </w:hyperlink>
      <w:r w:rsidRPr="00647D2C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66CF167" w14:textId="77777777" w:rsidR="001864A4" w:rsidRPr="007732BE" w:rsidRDefault="001864A4" w:rsidP="001864A4">
      <w:pPr>
        <w:tabs>
          <w:tab w:val="left" w:pos="568"/>
        </w:tabs>
        <w:spacing w:after="0" w:line="48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47D2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Teacher Registration Regulation 2004 (NT). </w:t>
      </w:r>
      <w:hyperlink r:id="rId2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https://parliament.nt.gov.au/TeacherRegistrationRegulations</w:t>
        </w:r>
      </w:hyperlink>
      <w:r w:rsidRPr="00647D2C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sectPr w:rsidR="001864A4" w:rsidRPr="007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BF7CE" w14:textId="77777777" w:rsidR="004A5667" w:rsidRDefault="004A5667" w:rsidP="00D51290">
      <w:pPr>
        <w:spacing w:after="0" w:line="240" w:lineRule="auto"/>
      </w:pPr>
      <w:r>
        <w:separator/>
      </w:r>
    </w:p>
  </w:endnote>
  <w:endnote w:type="continuationSeparator" w:id="0">
    <w:p w14:paraId="5040FFC6" w14:textId="77777777" w:rsidR="004A5667" w:rsidRDefault="004A5667" w:rsidP="00D51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AA6D" w14:textId="77777777" w:rsidR="004A5667" w:rsidRDefault="004A5667" w:rsidP="00D51290">
      <w:pPr>
        <w:spacing w:after="0" w:line="240" w:lineRule="auto"/>
      </w:pPr>
      <w:r>
        <w:separator/>
      </w:r>
    </w:p>
  </w:footnote>
  <w:footnote w:type="continuationSeparator" w:id="0">
    <w:p w14:paraId="7B8C7B63" w14:textId="77777777" w:rsidR="004A5667" w:rsidRDefault="004A5667" w:rsidP="00D51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62E5"/>
    <w:multiLevelType w:val="hybridMultilevel"/>
    <w:tmpl w:val="FE082AAA"/>
    <w:lvl w:ilvl="0" w:tplc="EF38D90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33635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40"/>
    <w:rsid w:val="00000D20"/>
    <w:rsid w:val="00011427"/>
    <w:rsid w:val="0001678C"/>
    <w:rsid w:val="00020501"/>
    <w:rsid w:val="00020D14"/>
    <w:rsid w:val="000229A8"/>
    <w:rsid w:val="00022D21"/>
    <w:rsid w:val="000361E3"/>
    <w:rsid w:val="000619CD"/>
    <w:rsid w:val="00071C6F"/>
    <w:rsid w:val="0008004F"/>
    <w:rsid w:val="000801DE"/>
    <w:rsid w:val="00083AF0"/>
    <w:rsid w:val="00083AF6"/>
    <w:rsid w:val="00083E69"/>
    <w:rsid w:val="00086FB4"/>
    <w:rsid w:val="0008740B"/>
    <w:rsid w:val="00087F3D"/>
    <w:rsid w:val="000906C1"/>
    <w:rsid w:val="00091DBC"/>
    <w:rsid w:val="00096E52"/>
    <w:rsid w:val="000A1962"/>
    <w:rsid w:val="000A1B8F"/>
    <w:rsid w:val="000A2CD0"/>
    <w:rsid w:val="000A4A6C"/>
    <w:rsid w:val="000A7AB7"/>
    <w:rsid w:val="000B3A22"/>
    <w:rsid w:val="000B48BE"/>
    <w:rsid w:val="000B6DDA"/>
    <w:rsid w:val="000C75EB"/>
    <w:rsid w:val="000D0F57"/>
    <w:rsid w:val="000D3143"/>
    <w:rsid w:val="000F5F78"/>
    <w:rsid w:val="001057E8"/>
    <w:rsid w:val="0011181C"/>
    <w:rsid w:val="001119F5"/>
    <w:rsid w:val="00115098"/>
    <w:rsid w:val="00130C6D"/>
    <w:rsid w:val="00136692"/>
    <w:rsid w:val="00137F30"/>
    <w:rsid w:val="00150813"/>
    <w:rsid w:val="00154862"/>
    <w:rsid w:val="001612C6"/>
    <w:rsid w:val="0016144A"/>
    <w:rsid w:val="0016471E"/>
    <w:rsid w:val="001772A1"/>
    <w:rsid w:val="0018411B"/>
    <w:rsid w:val="001849CC"/>
    <w:rsid w:val="001864A4"/>
    <w:rsid w:val="00194C42"/>
    <w:rsid w:val="00195877"/>
    <w:rsid w:val="001A0406"/>
    <w:rsid w:val="001A2C3F"/>
    <w:rsid w:val="001B1776"/>
    <w:rsid w:val="001B541B"/>
    <w:rsid w:val="001C18F2"/>
    <w:rsid w:val="001D2F81"/>
    <w:rsid w:val="001E1891"/>
    <w:rsid w:val="001E375E"/>
    <w:rsid w:val="001E5BD5"/>
    <w:rsid w:val="001F2CA2"/>
    <w:rsid w:val="001F4B49"/>
    <w:rsid w:val="0020102B"/>
    <w:rsid w:val="00204C80"/>
    <w:rsid w:val="002100B9"/>
    <w:rsid w:val="002101C6"/>
    <w:rsid w:val="00212083"/>
    <w:rsid w:val="002125C4"/>
    <w:rsid w:val="002143D5"/>
    <w:rsid w:val="00214FA1"/>
    <w:rsid w:val="002201A8"/>
    <w:rsid w:val="002216B5"/>
    <w:rsid w:val="0022461C"/>
    <w:rsid w:val="002324B6"/>
    <w:rsid w:val="00236DF4"/>
    <w:rsid w:val="00244F57"/>
    <w:rsid w:val="00251E10"/>
    <w:rsid w:val="00252AE7"/>
    <w:rsid w:val="002672AE"/>
    <w:rsid w:val="00270B85"/>
    <w:rsid w:val="002765FE"/>
    <w:rsid w:val="00280E98"/>
    <w:rsid w:val="00293C2D"/>
    <w:rsid w:val="00293E5D"/>
    <w:rsid w:val="00294745"/>
    <w:rsid w:val="002959C3"/>
    <w:rsid w:val="0029639A"/>
    <w:rsid w:val="002976DD"/>
    <w:rsid w:val="002A116B"/>
    <w:rsid w:val="002A4816"/>
    <w:rsid w:val="002A6858"/>
    <w:rsid w:val="002B53E9"/>
    <w:rsid w:val="002B7BBF"/>
    <w:rsid w:val="002B7C5D"/>
    <w:rsid w:val="002C1BD4"/>
    <w:rsid w:val="002D536B"/>
    <w:rsid w:val="002E2BEB"/>
    <w:rsid w:val="002E3B41"/>
    <w:rsid w:val="002E579F"/>
    <w:rsid w:val="002E6031"/>
    <w:rsid w:val="002E6128"/>
    <w:rsid w:val="002F7569"/>
    <w:rsid w:val="00300410"/>
    <w:rsid w:val="00302617"/>
    <w:rsid w:val="00302C9F"/>
    <w:rsid w:val="003037D0"/>
    <w:rsid w:val="00307182"/>
    <w:rsid w:val="0031057C"/>
    <w:rsid w:val="00312205"/>
    <w:rsid w:val="003153B0"/>
    <w:rsid w:val="00321D97"/>
    <w:rsid w:val="003264E9"/>
    <w:rsid w:val="00336A1A"/>
    <w:rsid w:val="00345CFC"/>
    <w:rsid w:val="003478E8"/>
    <w:rsid w:val="00352C55"/>
    <w:rsid w:val="003539F6"/>
    <w:rsid w:val="0036372E"/>
    <w:rsid w:val="00373351"/>
    <w:rsid w:val="00376CF1"/>
    <w:rsid w:val="003807A2"/>
    <w:rsid w:val="00381EFD"/>
    <w:rsid w:val="00382645"/>
    <w:rsid w:val="00390957"/>
    <w:rsid w:val="00391B89"/>
    <w:rsid w:val="0039410E"/>
    <w:rsid w:val="0039484E"/>
    <w:rsid w:val="003A2B2C"/>
    <w:rsid w:val="003A3948"/>
    <w:rsid w:val="003A521A"/>
    <w:rsid w:val="003C345E"/>
    <w:rsid w:val="003C6B09"/>
    <w:rsid w:val="003C73A4"/>
    <w:rsid w:val="003D1931"/>
    <w:rsid w:val="003D362A"/>
    <w:rsid w:val="003D6217"/>
    <w:rsid w:val="003D7068"/>
    <w:rsid w:val="003E1E6C"/>
    <w:rsid w:val="0040051F"/>
    <w:rsid w:val="00402E1F"/>
    <w:rsid w:val="0040408F"/>
    <w:rsid w:val="00414DD2"/>
    <w:rsid w:val="00415839"/>
    <w:rsid w:val="00420B07"/>
    <w:rsid w:val="00436506"/>
    <w:rsid w:val="004404EB"/>
    <w:rsid w:val="0044098C"/>
    <w:rsid w:val="0045265E"/>
    <w:rsid w:val="00453625"/>
    <w:rsid w:val="00453B35"/>
    <w:rsid w:val="00455F4A"/>
    <w:rsid w:val="00455FDD"/>
    <w:rsid w:val="004570EB"/>
    <w:rsid w:val="00460002"/>
    <w:rsid w:val="004639C1"/>
    <w:rsid w:val="004677BB"/>
    <w:rsid w:val="00471042"/>
    <w:rsid w:val="0047475C"/>
    <w:rsid w:val="0047483F"/>
    <w:rsid w:val="0048008D"/>
    <w:rsid w:val="00491F91"/>
    <w:rsid w:val="00492F52"/>
    <w:rsid w:val="00497CB5"/>
    <w:rsid w:val="004A4325"/>
    <w:rsid w:val="004A5667"/>
    <w:rsid w:val="004A6560"/>
    <w:rsid w:val="004A79E9"/>
    <w:rsid w:val="004C015C"/>
    <w:rsid w:val="004C303D"/>
    <w:rsid w:val="004E09B2"/>
    <w:rsid w:val="004E0D75"/>
    <w:rsid w:val="004E6390"/>
    <w:rsid w:val="004F155A"/>
    <w:rsid w:val="004F2C73"/>
    <w:rsid w:val="004F3DC8"/>
    <w:rsid w:val="004F5CE6"/>
    <w:rsid w:val="004F6852"/>
    <w:rsid w:val="0051715A"/>
    <w:rsid w:val="00520E94"/>
    <w:rsid w:val="00530B2A"/>
    <w:rsid w:val="0053640B"/>
    <w:rsid w:val="00536468"/>
    <w:rsid w:val="00541D58"/>
    <w:rsid w:val="00543069"/>
    <w:rsid w:val="005521A0"/>
    <w:rsid w:val="005548B4"/>
    <w:rsid w:val="005644DB"/>
    <w:rsid w:val="00575747"/>
    <w:rsid w:val="00583980"/>
    <w:rsid w:val="00584686"/>
    <w:rsid w:val="00585789"/>
    <w:rsid w:val="005914FD"/>
    <w:rsid w:val="005927F6"/>
    <w:rsid w:val="005A6EEE"/>
    <w:rsid w:val="005B411F"/>
    <w:rsid w:val="005B59B4"/>
    <w:rsid w:val="005C1EA4"/>
    <w:rsid w:val="005C79C1"/>
    <w:rsid w:val="005D0700"/>
    <w:rsid w:val="005D0834"/>
    <w:rsid w:val="005E70E7"/>
    <w:rsid w:val="005F1B4E"/>
    <w:rsid w:val="00622A27"/>
    <w:rsid w:val="00622F80"/>
    <w:rsid w:val="00633904"/>
    <w:rsid w:val="006368E0"/>
    <w:rsid w:val="00641F7E"/>
    <w:rsid w:val="00643837"/>
    <w:rsid w:val="00647D2C"/>
    <w:rsid w:val="00650107"/>
    <w:rsid w:val="00650174"/>
    <w:rsid w:val="00650647"/>
    <w:rsid w:val="00653359"/>
    <w:rsid w:val="00657B35"/>
    <w:rsid w:val="00663BAC"/>
    <w:rsid w:val="00674054"/>
    <w:rsid w:val="00674897"/>
    <w:rsid w:val="00680594"/>
    <w:rsid w:val="00683499"/>
    <w:rsid w:val="00692D51"/>
    <w:rsid w:val="00693C27"/>
    <w:rsid w:val="006A2A4D"/>
    <w:rsid w:val="006B055C"/>
    <w:rsid w:val="006B5F27"/>
    <w:rsid w:val="006C1DB5"/>
    <w:rsid w:val="006C3008"/>
    <w:rsid w:val="006C3C36"/>
    <w:rsid w:val="006D0676"/>
    <w:rsid w:val="006D1A9A"/>
    <w:rsid w:val="006D32C5"/>
    <w:rsid w:val="006F4794"/>
    <w:rsid w:val="007071E5"/>
    <w:rsid w:val="00712982"/>
    <w:rsid w:val="00715785"/>
    <w:rsid w:val="00731C88"/>
    <w:rsid w:val="00745557"/>
    <w:rsid w:val="007512A5"/>
    <w:rsid w:val="0075310E"/>
    <w:rsid w:val="00755F79"/>
    <w:rsid w:val="00766566"/>
    <w:rsid w:val="007732BE"/>
    <w:rsid w:val="00776F71"/>
    <w:rsid w:val="007878A5"/>
    <w:rsid w:val="00787AE7"/>
    <w:rsid w:val="00790605"/>
    <w:rsid w:val="007A1454"/>
    <w:rsid w:val="007A2497"/>
    <w:rsid w:val="007A4641"/>
    <w:rsid w:val="007A56A0"/>
    <w:rsid w:val="007A74EF"/>
    <w:rsid w:val="007B0ADE"/>
    <w:rsid w:val="007B10DF"/>
    <w:rsid w:val="007B2897"/>
    <w:rsid w:val="007B5DD0"/>
    <w:rsid w:val="007C189B"/>
    <w:rsid w:val="007C3848"/>
    <w:rsid w:val="007D013C"/>
    <w:rsid w:val="007D27D5"/>
    <w:rsid w:val="007D71EC"/>
    <w:rsid w:val="007E5684"/>
    <w:rsid w:val="007E61DE"/>
    <w:rsid w:val="007F4C07"/>
    <w:rsid w:val="007F6022"/>
    <w:rsid w:val="008046D6"/>
    <w:rsid w:val="008104CD"/>
    <w:rsid w:val="00814DDF"/>
    <w:rsid w:val="008211F6"/>
    <w:rsid w:val="00822D8E"/>
    <w:rsid w:val="008250E7"/>
    <w:rsid w:val="00834BA2"/>
    <w:rsid w:val="00842C37"/>
    <w:rsid w:val="00843994"/>
    <w:rsid w:val="00846697"/>
    <w:rsid w:val="008603EE"/>
    <w:rsid w:val="0086171E"/>
    <w:rsid w:val="0086271C"/>
    <w:rsid w:val="008672FB"/>
    <w:rsid w:val="00873FD6"/>
    <w:rsid w:val="0088140E"/>
    <w:rsid w:val="008A1C0E"/>
    <w:rsid w:val="008A1C22"/>
    <w:rsid w:val="008B2778"/>
    <w:rsid w:val="008B6BDC"/>
    <w:rsid w:val="008D6D8A"/>
    <w:rsid w:val="008E139A"/>
    <w:rsid w:val="008E56C6"/>
    <w:rsid w:val="008F2A04"/>
    <w:rsid w:val="0091468A"/>
    <w:rsid w:val="009161A1"/>
    <w:rsid w:val="00917B7A"/>
    <w:rsid w:val="009204F8"/>
    <w:rsid w:val="00920EED"/>
    <w:rsid w:val="00935269"/>
    <w:rsid w:val="0093615A"/>
    <w:rsid w:val="00936566"/>
    <w:rsid w:val="00945444"/>
    <w:rsid w:val="00945FEE"/>
    <w:rsid w:val="0095752C"/>
    <w:rsid w:val="00957FAD"/>
    <w:rsid w:val="00967E0A"/>
    <w:rsid w:val="00973BB2"/>
    <w:rsid w:val="009743BD"/>
    <w:rsid w:val="009753AF"/>
    <w:rsid w:val="009A23A3"/>
    <w:rsid w:val="009C368D"/>
    <w:rsid w:val="009D16BB"/>
    <w:rsid w:val="009D4E67"/>
    <w:rsid w:val="009D6121"/>
    <w:rsid w:val="009E2287"/>
    <w:rsid w:val="009E3B20"/>
    <w:rsid w:val="009F551E"/>
    <w:rsid w:val="009F70E7"/>
    <w:rsid w:val="00A00241"/>
    <w:rsid w:val="00A0040C"/>
    <w:rsid w:val="00A00F82"/>
    <w:rsid w:val="00A0150A"/>
    <w:rsid w:val="00A25120"/>
    <w:rsid w:val="00A41F58"/>
    <w:rsid w:val="00A44BE3"/>
    <w:rsid w:val="00A454B6"/>
    <w:rsid w:val="00A56717"/>
    <w:rsid w:val="00A71026"/>
    <w:rsid w:val="00A712EF"/>
    <w:rsid w:val="00A87A8A"/>
    <w:rsid w:val="00AA0D8F"/>
    <w:rsid w:val="00AA6137"/>
    <w:rsid w:val="00AB0209"/>
    <w:rsid w:val="00AB3228"/>
    <w:rsid w:val="00AB6A5F"/>
    <w:rsid w:val="00AC13A1"/>
    <w:rsid w:val="00AD1E1D"/>
    <w:rsid w:val="00AD44F5"/>
    <w:rsid w:val="00AD763B"/>
    <w:rsid w:val="00AE2AFA"/>
    <w:rsid w:val="00AE3D84"/>
    <w:rsid w:val="00AE59B4"/>
    <w:rsid w:val="00AE5F09"/>
    <w:rsid w:val="00AE6AFD"/>
    <w:rsid w:val="00AF240E"/>
    <w:rsid w:val="00AF3764"/>
    <w:rsid w:val="00AF560E"/>
    <w:rsid w:val="00B11B01"/>
    <w:rsid w:val="00B13006"/>
    <w:rsid w:val="00B16F53"/>
    <w:rsid w:val="00B17B4E"/>
    <w:rsid w:val="00B30547"/>
    <w:rsid w:val="00B33233"/>
    <w:rsid w:val="00B3401C"/>
    <w:rsid w:val="00B348BA"/>
    <w:rsid w:val="00B440B1"/>
    <w:rsid w:val="00B5321B"/>
    <w:rsid w:val="00B553DA"/>
    <w:rsid w:val="00B649B3"/>
    <w:rsid w:val="00B74C6D"/>
    <w:rsid w:val="00B7716A"/>
    <w:rsid w:val="00B90DD7"/>
    <w:rsid w:val="00B93787"/>
    <w:rsid w:val="00B94945"/>
    <w:rsid w:val="00B9498D"/>
    <w:rsid w:val="00B970BE"/>
    <w:rsid w:val="00BA2501"/>
    <w:rsid w:val="00BA5EA9"/>
    <w:rsid w:val="00BB193E"/>
    <w:rsid w:val="00BB1F7F"/>
    <w:rsid w:val="00BB5160"/>
    <w:rsid w:val="00BB54CA"/>
    <w:rsid w:val="00BB786D"/>
    <w:rsid w:val="00BD22A9"/>
    <w:rsid w:val="00BD3864"/>
    <w:rsid w:val="00BD4F17"/>
    <w:rsid w:val="00BD6FE8"/>
    <w:rsid w:val="00BE7CBE"/>
    <w:rsid w:val="00BF78CD"/>
    <w:rsid w:val="00C015EF"/>
    <w:rsid w:val="00C155EE"/>
    <w:rsid w:val="00C1591E"/>
    <w:rsid w:val="00C162B1"/>
    <w:rsid w:val="00C176EF"/>
    <w:rsid w:val="00C20002"/>
    <w:rsid w:val="00C24C9C"/>
    <w:rsid w:val="00C3343F"/>
    <w:rsid w:val="00C47132"/>
    <w:rsid w:val="00C54663"/>
    <w:rsid w:val="00C66BC6"/>
    <w:rsid w:val="00C74CC0"/>
    <w:rsid w:val="00C824CA"/>
    <w:rsid w:val="00C83ED6"/>
    <w:rsid w:val="00C86828"/>
    <w:rsid w:val="00C86ED8"/>
    <w:rsid w:val="00C904C8"/>
    <w:rsid w:val="00C91DD7"/>
    <w:rsid w:val="00C930D6"/>
    <w:rsid w:val="00CC5FF5"/>
    <w:rsid w:val="00CC7B2D"/>
    <w:rsid w:val="00CD19DB"/>
    <w:rsid w:val="00CD2AFC"/>
    <w:rsid w:val="00CD4CD0"/>
    <w:rsid w:val="00CE3892"/>
    <w:rsid w:val="00CF1A5D"/>
    <w:rsid w:val="00CF616E"/>
    <w:rsid w:val="00D03546"/>
    <w:rsid w:val="00D03AA3"/>
    <w:rsid w:val="00D03DF8"/>
    <w:rsid w:val="00D05161"/>
    <w:rsid w:val="00D17347"/>
    <w:rsid w:val="00D22037"/>
    <w:rsid w:val="00D27473"/>
    <w:rsid w:val="00D32F8C"/>
    <w:rsid w:val="00D333BF"/>
    <w:rsid w:val="00D37F84"/>
    <w:rsid w:val="00D40001"/>
    <w:rsid w:val="00D51290"/>
    <w:rsid w:val="00D60B29"/>
    <w:rsid w:val="00D62C1A"/>
    <w:rsid w:val="00D63C59"/>
    <w:rsid w:val="00D71112"/>
    <w:rsid w:val="00D71A5E"/>
    <w:rsid w:val="00D73025"/>
    <w:rsid w:val="00D7371B"/>
    <w:rsid w:val="00D83AD0"/>
    <w:rsid w:val="00D9045B"/>
    <w:rsid w:val="00D92A91"/>
    <w:rsid w:val="00D94AD0"/>
    <w:rsid w:val="00D959BA"/>
    <w:rsid w:val="00DA5AF5"/>
    <w:rsid w:val="00DB7AF4"/>
    <w:rsid w:val="00DC661D"/>
    <w:rsid w:val="00DD2AE1"/>
    <w:rsid w:val="00DE0294"/>
    <w:rsid w:val="00DE147F"/>
    <w:rsid w:val="00DE72F1"/>
    <w:rsid w:val="00DE7E57"/>
    <w:rsid w:val="00DF41C9"/>
    <w:rsid w:val="00DF5D0A"/>
    <w:rsid w:val="00E11647"/>
    <w:rsid w:val="00E14D00"/>
    <w:rsid w:val="00E23982"/>
    <w:rsid w:val="00E25D4A"/>
    <w:rsid w:val="00E43262"/>
    <w:rsid w:val="00E45E40"/>
    <w:rsid w:val="00E501F2"/>
    <w:rsid w:val="00E606BA"/>
    <w:rsid w:val="00E631E1"/>
    <w:rsid w:val="00E73941"/>
    <w:rsid w:val="00E76702"/>
    <w:rsid w:val="00E77227"/>
    <w:rsid w:val="00E81631"/>
    <w:rsid w:val="00E83B4A"/>
    <w:rsid w:val="00E907BA"/>
    <w:rsid w:val="00E94F05"/>
    <w:rsid w:val="00E94FC1"/>
    <w:rsid w:val="00E95309"/>
    <w:rsid w:val="00EA4695"/>
    <w:rsid w:val="00EA7AB5"/>
    <w:rsid w:val="00EB170B"/>
    <w:rsid w:val="00EB1BA8"/>
    <w:rsid w:val="00EC5CB1"/>
    <w:rsid w:val="00ED47CC"/>
    <w:rsid w:val="00EE07BE"/>
    <w:rsid w:val="00EF0EBF"/>
    <w:rsid w:val="00EF3676"/>
    <w:rsid w:val="00EF40F5"/>
    <w:rsid w:val="00EF4C74"/>
    <w:rsid w:val="00EF562E"/>
    <w:rsid w:val="00EF7F63"/>
    <w:rsid w:val="00F012E5"/>
    <w:rsid w:val="00F07CAC"/>
    <w:rsid w:val="00F10532"/>
    <w:rsid w:val="00F10591"/>
    <w:rsid w:val="00F11015"/>
    <w:rsid w:val="00F137DD"/>
    <w:rsid w:val="00F14FBC"/>
    <w:rsid w:val="00F34417"/>
    <w:rsid w:val="00F41A19"/>
    <w:rsid w:val="00F50310"/>
    <w:rsid w:val="00F51BBA"/>
    <w:rsid w:val="00F531C6"/>
    <w:rsid w:val="00F5423F"/>
    <w:rsid w:val="00F55EBD"/>
    <w:rsid w:val="00F642B2"/>
    <w:rsid w:val="00F662F2"/>
    <w:rsid w:val="00F6761B"/>
    <w:rsid w:val="00F77F1E"/>
    <w:rsid w:val="00F77FA1"/>
    <w:rsid w:val="00F81548"/>
    <w:rsid w:val="00F818C2"/>
    <w:rsid w:val="00F86106"/>
    <w:rsid w:val="00F8697B"/>
    <w:rsid w:val="00F87E33"/>
    <w:rsid w:val="00F95E4B"/>
    <w:rsid w:val="00FA0186"/>
    <w:rsid w:val="00FA4AF6"/>
    <w:rsid w:val="00FA5511"/>
    <w:rsid w:val="00FA5ACE"/>
    <w:rsid w:val="00FA6BE0"/>
    <w:rsid w:val="00FA6CBC"/>
    <w:rsid w:val="00FA790F"/>
    <w:rsid w:val="00FB53F7"/>
    <w:rsid w:val="00FC1182"/>
    <w:rsid w:val="00FC4C58"/>
    <w:rsid w:val="00FC4CEB"/>
    <w:rsid w:val="00FC74C0"/>
    <w:rsid w:val="00FD053A"/>
    <w:rsid w:val="00FD1E1D"/>
    <w:rsid w:val="00FD275A"/>
    <w:rsid w:val="00FD2D21"/>
    <w:rsid w:val="00FD3E30"/>
    <w:rsid w:val="00FD6E65"/>
    <w:rsid w:val="00FE53C0"/>
    <w:rsid w:val="00FE6E3A"/>
    <w:rsid w:val="00FF2E5F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A835"/>
  <w15:chartTrackingRefBased/>
  <w15:docId w15:val="{F217F848-7264-46A7-B3AC-8BDB58FC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90"/>
  </w:style>
  <w:style w:type="paragraph" w:styleId="Footer">
    <w:name w:val="footer"/>
    <w:basedOn w:val="Normal"/>
    <w:link w:val="FooterChar"/>
    <w:uiPriority w:val="99"/>
    <w:unhideWhenUsed/>
    <w:rsid w:val="00D51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90"/>
  </w:style>
  <w:style w:type="table" w:styleId="TableGrid">
    <w:name w:val="Table Grid"/>
    <w:basedOn w:val="TableNormal"/>
    <w:uiPriority w:val="39"/>
    <w:rsid w:val="00390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3A4"/>
    <w:rPr>
      <w:color w:val="954F72" w:themeColor="followedHyperlink"/>
      <w:u w:val="single"/>
    </w:rPr>
  </w:style>
  <w:style w:type="paragraph" w:customStyle="1" w:styleId="Default">
    <w:name w:val="Default"/>
    <w:rsid w:val="005C79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net.au/young-jailed-for-raping-14-yo-boy" TargetMode="External"/><Relationship Id="rId13" Type="http://schemas.openxmlformats.org/officeDocument/2006/relationships/hyperlink" Target="https://www.myschool.edu.au/school/40337" TargetMode="External"/><Relationship Id="rId18" Type="http://schemas.openxmlformats.org/officeDocument/2006/relationships/hyperlink" Target="https://education.nt.gov.au/statistics-research-and-strategies/education-nt-strategy" TargetMode="External"/><Relationship Id="rId26" Type="http://schemas.openxmlformats.org/officeDocument/2006/relationships/hyperlink" Target="https://legislation.nt.gov.au/en/Legislation/TEACHER-REGISTRATION-NORTHERN-TERRITORY-ACT-20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gislation.nt.gov.au/en/Legislation/EDUCATION-REGULATIONS-201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uspost.com.au/police-checks/international" TargetMode="External"/><Relationship Id="rId17" Type="http://schemas.openxmlformats.org/officeDocument/2006/relationships/hyperlink" Target="https://darwinhigh.nt.edu.au/uploads/Resource%20Downloads/DHS_Strategic_Plan_FA.pdf" TargetMode="External"/><Relationship Id="rId25" Type="http://schemas.openxmlformats.org/officeDocument/2006/relationships/hyperlink" Target="https://supremecourt.nt.gov.au/__data/assets/pdf_file/0008/776735/2010NTCCA3-R-v-Hitanaya-17-Jun-201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rwinhigh.nt.edu.au/subjects/" TargetMode="External"/><Relationship Id="rId20" Type="http://schemas.openxmlformats.org/officeDocument/2006/relationships/hyperlink" Target="https://legislation.nt.gov.au/en/Legislation/EDUCATION-ACT-2015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ssnockadvertiser.com.au/story/7331022/nsw-teacher-jailed-for-sex-with-young-teen/" TargetMode="External"/><Relationship Id="rId24" Type="http://schemas.openxmlformats.org/officeDocument/2006/relationships/hyperlink" Target="https://www.news.com.au/national/nsw-act/courts-law/sydney-sex-teacher-monica-young-jailed-for-assaulting-teen-student/news-story/58250638a72d188b9b2ee4a82bc4098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rwinhigh.nt.edu.au/about/" TargetMode="External"/><Relationship Id="rId23" Type="http://schemas.openxmlformats.org/officeDocument/2006/relationships/hyperlink" Target="https://www.judcom.nsw.gov.au/publications/benchbks/sentencing/sexual_offences_against_children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bc.net.au/news/2010-06-17/teachers-jail-term-increased-for-sex-with-student/870338" TargetMode="External"/><Relationship Id="rId19" Type="http://schemas.openxmlformats.org/officeDocument/2006/relationships/hyperlink" Target="https://education.nt.gov.au/annual-report-2020-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bc.net.au/news/2010-04-12/teacher-pleads-guilty-to-sex-with-13yo-student/2588868" TargetMode="External"/><Relationship Id="rId14" Type="http://schemas.openxmlformats.org/officeDocument/2006/relationships/hyperlink" Target="https://www.dailymail.co.uk/news/article-9767157/Monica-Young-bullied-scored-just-44-HSC-sexually-assaulting-teen-student-14.html" TargetMode="External"/><Relationship Id="rId22" Type="http://schemas.openxmlformats.org/officeDocument/2006/relationships/hyperlink" Target="https://www.heraldsun.com.au/news/darwin-teacher-had-sex-with-girl-13/news-story/cad973ab8e43a25e9022b38df640bee2" TargetMode="External"/><Relationship Id="rId27" Type="http://schemas.openxmlformats.org/officeDocument/2006/relationships/hyperlink" Target="https://parliament.nt.gov.au/__data/assets/pdf_file/0008/654209/Teacher-Registration-Northern-Territory-Regul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857E-273C-40BD-9CF7-40658ABF5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12</Pages>
  <Words>3311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Lawrence Hubbard</dc:creator>
  <cp:keywords/>
  <dc:description/>
  <cp:lastModifiedBy>Alan Hubbard</cp:lastModifiedBy>
  <cp:revision>494</cp:revision>
  <cp:lastPrinted>2022-04-24T02:10:00Z</cp:lastPrinted>
  <dcterms:created xsi:type="dcterms:W3CDTF">2022-03-29T20:25:00Z</dcterms:created>
  <dcterms:modified xsi:type="dcterms:W3CDTF">2022-05-23T23:28:00Z</dcterms:modified>
</cp:coreProperties>
</file>